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A01F5F" w:rsidP="005A4F39">
      <w:pPr>
        <w:pStyle w:val="Header"/>
        <w:tabs>
          <w:tab w:val="right" w:pos="9072"/>
        </w:tabs>
        <w:rPr>
          <w:rFonts w:ascii="Arial" w:hAnsi="Arial" w:cs="Arial"/>
          <w:sz w:val="24"/>
          <w:szCs w:val="28"/>
          <w:lang w:val="en-CA"/>
        </w:rPr>
      </w:pPr>
      <w:bookmarkStart w:id="0" w:name="_Hlk485465778"/>
      <w:bookmarkEnd w:id="0"/>
      <w:r>
        <w:rPr>
          <w:rFonts w:ascii="Arial" w:hAnsi="Arial" w:cs="Arial"/>
          <w:sz w:val="24"/>
          <w:szCs w:val="28"/>
          <w:lang w:val="en-CA"/>
        </w:rPr>
        <w:t xml:space="preserve">3GPP TSG RAN WG4 Meeting </w:t>
      </w:r>
      <w:r w:rsidR="00FC22F7">
        <w:rPr>
          <w:rFonts w:ascii="Arial" w:hAnsi="Arial" w:cs="Arial"/>
          <w:sz w:val="24"/>
          <w:szCs w:val="28"/>
          <w:lang w:val="en-CA"/>
        </w:rPr>
        <w:t>NR#2</w:t>
      </w:r>
      <w:r w:rsidR="00D80957" w:rsidRPr="00457F73">
        <w:rPr>
          <w:rFonts w:ascii="Arial" w:hAnsi="Arial" w:cs="Arial"/>
          <w:sz w:val="24"/>
          <w:szCs w:val="28"/>
          <w:lang w:val="en-CA"/>
        </w:rPr>
        <w:tab/>
      </w:r>
      <w:r w:rsidR="00FC22F7">
        <w:rPr>
          <w:rFonts w:ascii="Arial" w:hAnsi="Arial" w:cs="Arial"/>
          <w:sz w:val="24"/>
          <w:szCs w:val="28"/>
          <w:lang w:val="en-CA"/>
        </w:rPr>
        <w:t>R4-</w:t>
      </w:r>
      <w:r w:rsidR="004E03FB">
        <w:rPr>
          <w:rFonts w:ascii="Arial" w:hAnsi="Arial" w:cs="Arial"/>
          <w:sz w:val="24"/>
          <w:szCs w:val="28"/>
          <w:lang w:val="en-CA"/>
        </w:rPr>
        <w:t>1706806</w:t>
      </w:r>
    </w:p>
    <w:p w:rsidR="00D80957" w:rsidRPr="00457F73" w:rsidRDefault="00FC22F7" w:rsidP="005A4F39">
      <w:pPr>
        <w:pStyle w:val="Header"/>
        <w:tabs>
          <w:tab w:val="right" w:pos="9072"/>
        </w:tabs>
        <w:rPr>
          <w:rFonts w:ascii="Arial" w:hAnsi="Arial" w:cs="Arial"/>
          <w:sz w:val="24"/>
          <w:szCs w:val="28"/>
          <w:lang w:val="en-CA"/>
        </w:rPr>
      </w:pPr>
      <w:r>
        <w:rPr>
          <w:rFonts w:ascii="Arial" w:hAnsi="Arial" w:cs="Arial"/>
          <w:sz w:val="24"/>
          <w:szCs w:val="28"/>
          <w:lang w:val="en-CA"/>
        </w:rPr>
        <w:t>Qingdao, China, June 2</w:t>
      </w:r>
      <w:r w:rsidR="001C523B">
        <w:rPr>
          <w:rFonts w:ascii="Arial" w:hAnsi="Arial" w:cs="Arial"/>
          <w:sz w:val="24"/>
          <w:szCs w:val="28"/>
          <w:lang w:val="en-CA"/>
        </w:rPr>
        <w:t>7</w:t>
      </w:r>
      <w:r>
        <w:rPr>
          <w:rFonts w:ascii="Arial" w:hAnsi="Arial" w:cs="Arial"/>
          <w:sz w:val="24"/>
          <w:szCs w:val="28"/>
          <w:lang w:val="en-CA"/>
        </w:rPr>
        <w:t xml:space="preserve"> – 29</w:t>
      </w:r>
      <w:r w:rsidR="006F2C29">
        <w:rPr>
          <w:rFonts w:ascii="Arial" w:hAnsi="Arial" w:cs="Arial"/>
          <w:sz w:val="24"/>
          <w:szCs w:val="28"/>
          <w:lang w:val="en-CA"/>
        </w:rPr>
        <w:t>, 2017</w:t>
      </w:r>
    </w:p>
    <w:p w:rsidR="00D80957" w:rsidRPr="009F66AC" w:rsidRDefault="00D80957" w:rsidP="0033186E">
      <w:pPr>
        <w:tabs>
          <w:tab w:val="left" w:pos="1985"/>
        </w:tabs>
        <w:spacing w:before="240" w:after="0"/>
        <w:jc w:val="both"/>
        <w:rPr>
          <w:rFonts w:ascii="Arial" w:hAnsi="Arial" w:cs="Arial"/>
          <w:bCs/>
          <w:sz w:val="22"/>
          <w:szCs w:val="22"/>
          <w:lang w:val="en-US"/>
        </w:rPr>
      </w:pPr>
      <w:r w:rsidRPr="009F66AC">
        <w:rPr>
          <w:rFonts w:ascii="Arial" w:hAnsi="Arial" w:cs="Arial"/>
          <w:b/>
          <w:sz w:val="22"/>
          <w:szCs w:val="22"/>
          <w:lang w:val="en-US"/>
        </w:rPr>
        <w:t>Agenda Item:</w:t>
      </w:r>
      <w:r w:rsidRPr="009F66AC">
        <w:rPr>
          <w:rFonts w:ascii="Arial" w:hAnsi="Arial" w:cs="Arial"/>
          <w:b/>
          <w:sz w:val="22"/>
          <w:szCs w:val="22"/>
          <w:lang w:val="en-US"/>
        </w:rPr>
        <w:tab/>
      </w:r>
      <w:r w:rsidR="009F66AC" w:rsidRPr="009F66AC">
        <w:rPr>
          <w:rFonts w:ascii="Arial" w:hAnsi="Arial" w:cs="Arial"/>
          <w:sz w:val="22"/>
          <w:szCs w:val="22"/>
          <w:lang w:val="en-US"/>
        </w:rPr>
        <w:t>3</w:t>
      </w:r>
      <w:r w:rsidR="009F66AC">
        <w:rPr>
          <w:rFonts w:ascii="Arial" w:hAnsi="Arial" w:cs="Arial"/>
          <w:sz w:val="22"/>
          <w:szCs w:val="22"/>
          <w:lang w:val="en-US"/>
        </w:rPr>
        <w:t>.5.4</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FC22F7">
        <w:rPr>
          <w:rFonts w:ascii="Arial" w:hAnsi="Arial" w:cs="Arial"/>
          <w:sz w:val="22"/>
          <w:szCs w:val="22"/>
          <w:lang w:val="en-CA"/>
        </w:rPr>
        <w:t>S</w:t>
      </w:r>
      <w:r w:rsidR="00C07A9D">
        <w:rPr>
          <w:rFonts w:ascii="Arial" w:hAnsi="Arial" w:cs="Arial"/>
          <w:sz w:val="22"/>
          <w:szCs w:val="22"/>
          <w:lang w:val="en-CA"/>
        </w:rPr>
        <w:t>S</w:t>
      </w:r>
      <w:r w:rsidR="00903F0D">
        <w:rPr>
          <w:rFonts w:ascii="Arial" w:hAnsi="Arial" w:cs="Arial"/>
          <w:sz w:val="22"/>
          <w:szCs w:val="22"/>
          <w:lang w:val="en-CA"/>
        </w:rPr>
        <w:t>TTD reporting for LTE-</w:t>
      </w:r>
      <w:r w:rsidR="00FC22F7">
        <w:rPr>
          <w:rFonts w:ascii="Arial" w:hAnsi="Arial" w:cs="Arial"/>
          <w:sz w:val="22"/>
          <w:szCs w:val="22"/>
          <w:lang w:val="en-CA"/>
        </w:rPr>
        <w:t>NR</w:t>
      </w:r>
      <w:r w:rsidR="00903F0D">
        <w:rPr>
          <w:rFonts w:ascii="Arial" w:hAnsi="Arial" w:cs="Arial"/>
          <w:sz w:val="22"/>
          <w:szCs w:val="22"/>
          <w:lang w:val="en-CA"/>
        </w:rPr>
        <w:t xml:space="preserve"> dual connectivity</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111C3F" w:rsidRDefault="00004E69" w:rsidP="00BD2156">
      <w:pPr>
        <w:jc w:val="both"/>
        <w:rPr>
          <w:sz w:val="22"/>
          <w:szCs w:val="22"/>
          <w:lang w:val="en-CA"/>
        </w:rPr>
      </w:pPr>
      <w:r>
        <w:rPr>
          <w:sz w:val="22"/>
          <w:szCs w:val="22"/>
          <w:lang w:val="en-CA"/>
        </w:rPr>
        <w:t xml:space="preserve">Early deployment of NR is foreseen to rely on extensions of the LTE evolved packet core (EPC), with UEs being connected simultaneously to an LTE PCell and a NR PSCell in dual connectivity (DC). </w:t>
      </w:r>
    </w:p>
    <w:p w:rsidR="00004E69" w:rsidRDefault="00004E69" w:rsidP="00BD2156">
      <w:pPr>
        <w:jc w:val="both"/>
        <w:rPr>
          <w:sz w:val="22"/>
          <w:szCs w:val="22"/>
          <w:lang w:val="en-CA"/>
        </w:rPr>
      </w:pPr>
      <w:r>
        <w:rPr>
          <w:sz w:val="22"/>
          <w:szCs w:val="22"/>
          <w:lang w:val="en-CA"/>
        </w:rPr>
        <w:t>In DC scenarios, a distinction is made between synchronous and asynchronous operation.</w:t>
      </w:r>
      <w:r w:rsidR="001B2F69">
        <w:rPr>
          <w:sz w:val="22"/>
          <w:szCs w:val="22"/>
          <w:lang w:val="en-CA"/>
        </w:rPr>
        <w:t xml:space="preserve"> In case of LTE DC, i.e. when both </w:t>
      </w:r>
      <w:r w:rsidR="00111C3F">
        <w:rPr>
          <w:sz w:val="22"/>
          <w:szCs w:val="22"/>
          <w:lang w:val="en-CA"/>
        </w:rPr>
        <w:t xml:space="preserve">PCell and PSCell are LTE cells, the border between synchronous and asynchronous operation is when the time difference between received subframes from PCell and PSCell is </w:t>
      </w:r>
      <w:r w:rsidR="00111C3F">
        <w:rPr>
          <w:rFonts w:ascii="Calibri" w:hAnsi="Calibri"/>
          <w:sz w:val="22"/>
          <w:szCs w:val="22"/>
          <w:lang w:val="en-CA"/>
        </w:rPr>
        <w:t>±</w:t>
      </w:r>
      <w:r w:rsidR="00111C3F">
        <w:rPr>
          <w:sz w:val="22"/>
          <w:szCs w:val="22"/>
          <w:lang w:val="en-CA"/>
        </w:rPr>
        <w:t>33</w:t>
      </w:r>
      <w:r w:rsidR="00111C3F">
        <w:rPr>
          <w:rFonts w:ascii="Calibri" w:hAnsi="Calibri"/>
          <w:sz w:val="22"/>
          <w:szCs w:val="22"/>
          <w:lang w:val="en-CA"/>
        </w:rPr>
        <w:t>μ</w:t>
      </w:r>
      <w:r w:rsidR="00111C3F">
        <w:rPr>
          <w:sz w:val="22"/>
          <w:szCs w:val="22"/>
          <w:lang w:val="en-CA"/>
        </w:rPr>
        <w:t xml:space="preserve">s. </w:t>
      </w:r>
      <w:r w:rsidR="00CA1725">
        <w:rPr>
          <w:sz w:val="22"/>
          <w:szCs w:val="22"/>
          <w:lang w:val="en-CA"/>
        </w:rPr>
        <w:t xml:space="preserve">It is based on that the TTI length in LTE is a subframe (1ms). For the MeNB and SeNB to know which mode to operate in towards a UE, time difference reporting, SFN and subframe timing difference (SSTD) </w:t>
      </w:r>
      <w:r w:rsidR="001F6168">
        <w:rPr>
          <w:sz w:val="22"/>
          <w:szCs w:val="22"/>
          <w:lang w:val="en-CA"/>
        </w:rPr>
        <w:fldChar w:fldCharType="begin"/>
      </w:r>
      <w:r w:rsidR="001F6168">
        <w:rPr>
          <w:sz w:val="22"/>
          <w:szCs w:val="22"/>
          <w:lang w:val="en-CA"/>
        </w:rPr>
        <w:instrText xml:space="preserve"> REF _Ref485387765 \r \h </w:instrText>
      </w:r>
      <w:r w:rsidR="001F6168">
        <w:rPr>
          <w:sz w:val="22"/>
          <w:szCs w:val="22"/>
          <w:lang w:val="en-CA"/>
        </w:rPr>
      </w:r>
      <w:r w:rsidR="001F6168">
        <w:rPr>
          <w:sz w:val="22"/>
          <w:szCs w:val="22"/>
          <w:lang w:val="en-CA"/>
        </w:rPr>
        <w:fldChar w:fldCharType="separate"/>
      </w:r>
      <w:r w:rsidR="005C6930">
        <w:rPr>
          <w:sz w:val="22"/>
          <w:szCs w:val="22"/>
          <w:lang w:val="en-CA"/>
        </w:rPr>
        <w:t>[1]</w:t>
      </w:r>
      <w:r w:rsidR="001F6168">
        <w:rPr>
          <w:sz w:val="22"/>
          <w:szCs w:val="22"/>
          <w:lang w:val="en-CA"/>
        </w:rPr>
        <w:fldChar w:fldCharType="end"/>
      </w:r>
      <w:r w:rsidR="001F6168">
        <w:rPr>
          <w:sz w:val="22"/>
          <w:szCs w:val="22"/>
          <w:lang w:val="en-CA"/>
        </w:rPr>
        <w:t xml:space="preserve"> </w:t>
      </w:r>
      <w:r w:rsidR="00CA1725">
        <w:rPr>
          <w:sz w:val="22"/>
          <w:szCs w:val="22"/>
          <w:lang w:val="en-CA"/>
        </w:rPr>
        <w:t>has been introduced. The UE measures the time difference between corresponding system frames in PCell and PSCell, and reports it to the MeNB. Based on the reported SSTD, and reported UE capabilities, the MeNB can decide mode of operation and whether DC at all is possible.</w:t>
      </w:r>
    </w:p>
    <w:p w:rsidR="001F6168" w:rsidRDefault="001F6168" w:rsidP="00BD2156">
      <w:pPr>
        <w:jc w:val="both"/>
        <w:rPr>
          <w:sz w:val="22"/>
          <w:szCs w:val="22"/>
          <w:lang w:val="en-CA"/>
        </w:rPr>
      </w:pPr>
      <w:r>
        <w:rPr>
          <w:sz w:val="22"/>
          <w:szCs w:val="22"/>
          <w:lang w:val="en-CA"/>
        </w:rPr>
        <w:t xml:space="preserve">In NR, the TTI length is depending on the numerology used in the cell. Particularly, the number of TTIs per subframe (1ms) differ and may vary from 1 to 32 according to the numerologies to be supported in the RAN1 specification work </w:t>
      </w:r>
      <w:r>
        <w:rPr>
          <w:sz w:val="22"/>
          <w:szCs w:val="22"/>
          <w:lang w:val="en-CA"/>
        </w:rPr>
        <w:fldChar w:fldCharType="begin"/>
      </w:r>
      <w:r>
        <w:rPr>
          <w:sz w:val="22"/>
          <w:szCs w:val="22"/>
          <w:lang w:val="en-CA"/>
        </w:rPr>
        <w:instrText xml:space="preserve"> REF _Ref485041521 \r \h </w:instrText>
      </w:r>
      <w:r>
        <w:rPr>
          <w:sz w:val="22"/>
          <w:szCs w:val="22"/>
          <w:lang w:val="en-CA"/>
        </w:rPr>
      </w:r>
      <w:r>
        <w:rPr>
          <w:sz w:val="22"/>
          <w:szCs w:val="22"/>
          <w:lang w:val="en-CA"/>
        </w:rPr>
        <w:fldChar w:fldCharType="separate"/>
      </w:r>
      <w:r w:rsidR="005C6930">
        <w:rPr>
          <w:sz w:val="22"/>
          <w:szCs w:val="22"/>
          <w:lang w:val="en-CA"/>
        </w:rPr>
        <w:t>[3]</w:t>
      </w:r>
      <w:r>
        <w:rPr>
          <w:sz w:val="22"/>
          <w:szCs w:val="22"/>
          <w:lang w:val="en-CA"/>
        </w:rPr>
        <w:fldChar w:fldCharType="end"/>
      </w:r>
      <w:r>
        <w:rPr>
          <w:sz w:val="22"/>
          <w:szCs w:val="22"/>
          <w:lang w:val="en-CA"/>
        </w:rPr>
        <w:t>. Concretely, if the LTE PCell is operating with a NR PSCell where the latter is having 2 TTIs per subframe, there will be two points in a subframe around which synchronous DC operation can be supported. C</w:t>
      </w:r>
      <w:r w:rsidR="004A0761">
        <w:rPr>
          <w:sz w:val="22"/>
          <w:szCs w:val="22"/>
          <w:lang w:val="en-CA"/>
        </w:rPr>
        <w:t xml:space="preserve">urrent SSTD measurement reporting does not support </w:t>
      </w:r>
      <w:r w:rsidR="00DC2E80">
        <w:rPr>
          <w:sz w:val="22"/>
          <w:szCs w:val="22"/>
          <w:lang w:val="en-CA"/>
        </w:rPr>
        <w:t>other than identification of alignment at the subframe boundary. Hence for efficient LTE-NR DC operation, an adapted time-difference reporting will be needed.</w:t>
      </w:r>
      <w:r>
        <w:rPr>
          <w:sz w:val="22"/>
          <w:szCs w:val="22"/>
          <w:lang w:val="en-CA"/>
        </w:rPr>
        <w:t xml:space="preserve"> </w:t>
      </w:r>
    </w:p>
    <w:p w:rsidR="00FC22F7" w:rsidRDefault="007A5C1C" w:rsidP="00BD2156">
      <w:pPr>
        <w:jc w:val="both"/>
        <w:rPr>
          <w:sz w:val="22"/>
          <w:szCs w:val="22"/>
          <w:lang w:val="en-CA"/>
        </w:rPr>
      </w:pPr>
      <w:r>
        <w:rPr>
          <w:sz w:val="22"/>
          <w:szCs w:val="22"/>
          <w:lang w:val="en-CA"/>
        </w:rPr>
        <w:t>In this contributio</w:t>
      </w:r>
      <w:r w:rsidR="009C263A">
        <w:rPr>
          <w:sz w:val="22"/>
          <w:szCs w:val="22"/>
          <w:lang w:val="en-CA"/>
        </w:rPr>
        <w:t>n, we are proposing</w:t>
      </w:r>
      <w:r w:rsidR="00DC2E80">
        <w:rPr>
          <w:sz w:val="22"/>
          <w:szCs w:val="22"/>
          <w:lang w:val="en-CA"/>
        </w:rPr>
        <w:t xml:space="preserve"> an extension of SSTD into SFN, </w:t>
      </w:r>
      <w:r>
        <w:rPr>
          <w:sz w:val="22"/>
          <w:szCs w:val="22"/>
          <w:lang w:val="en-CA"/>
        </w:rPr>
        <w:t xml:space="preserve">subframe </w:t>
      </w:r>
      <w:r w:rsidR="00DC2E80">
        <w:rPr>
          <w:sz w:val="22"/>
          <w:szCs w:val="22"/>
          <w:lang w:val="en-CA"/>
        </w:rPr>
        <w:t xml:space="preserve">and </w:t>
      </w:r>
      <w:r>
        <w:rPr>
          <w:sz w:val="22"/>
          <w:szCs w:val="22"/>
          <w:lang w:val="en-CA"/>
        </w:rPr>
        <w:t>time difference (SS</w:t>
      </w:r>
      <w:r w:rsidR="00DC2E80">
        <w:rPr>
          <w:sz w:val="22"/>
          <w:szCs w:val="22"/>
          <w:lang w:val="en-CA"/>
        </w:rPr>
        <w:t>TTD) reporting for LTE-</w:t>
      </w:r>
      <w:r>
        <w:rPr>
          <w:sz w:val="22"/>
          <w:szCs w:val="22"/>
          <w:lang w:val="en-CA"/>
        </w:rPr>
        <w:t xml:space="preserve">NR </w:t>
      </w:r>
      <w:r w:rsidR="00DC2E80">
        <w:rPr>
          <w:sz w:val="22"/>
          <w:szCs w:val="22"/>
          <w:lang w:val="en-CA"/>
        </w:rPr>
        <w:t>DC interworking</w:t>
      </w:r>
      <w:r>
        <w:rPr>
          <w:sz w:val="22"/>
          <w:szCs w:val="22"/>
          <w:lang w:val="en-CA"/>
        </w:rPr>
        <w:t>.</w:t>
      </w:r>
    </w:p>
    <w:p w:rsidR="00661D60" w:rsidRDefault="00F10F88" w:rsidP="004F5AC7">
      <w:pPr>
        <w:pStyle w:val="Heading1"/>
        <w:ind w:left="431" w:hanging="431"/>
        <w:rPr>
          <w:szCs w:val="36"/>
          <w:lang w:val="en-CA"/>
        </w:rPr>
      </w:pPr>
      <w:r w:rsidRPr="00457F73">
        <w:rPr>
          <w:szCs w:val="36"/>
          <w:lang w:val="en-CA"/>
        </w:rPr>
        <w:t>Background</w:t>
      </w:r>
    </w:p>
    <w:p w:rsidR="00360F96" w:rsidRPr="00360F96" w:rsidRDefault="00360F96" w:rsidP="00360F96">
      <w:pPr>
        <w:pStyle w:val="Heading2"/>
        <w:rPr>
          <w:lang w:val="en-CA"/>
        </w:rPr>
      </w:pPr>
      <w:r>
        <w:rPr>
          <w:lang w:val="en-CA"/>
        </w:rPr>
        <w:t>Comparison between LTE and NR</w:t>
      </w:r>
    </w:p>
    <w:p w:rsidR="00C85AB8" w:rsidRDefault="00C85AB8" w:rsidP="00E059FC">
      <w:pPr>
        <w:jc w:val="both"/>
        <w:rPr>
          <w:sz w:val="22"/>
        </w:rPr>
      </w:pPr>
      <w:r>
        <w:rPr>
          <w:sz w:val="22"/>
        </w:rPr>
        <w:t>The radio frame and subframe lengths in NR are 10ms and 1ms, respectively, which is same as in LTE. However, the basic scheduling unit in NR is the slot, where the number of slots in a subframe is depending on the numerology used in the serving cell. This differs from LTE where the basic scheduling unit is the subframe.</w:t>
      </w:r>
    </w:p>
    <w:p w:rsidR="00436F2B" w:rsidRDefault="00EB3954" w:rsidP="00E059FC">
      <w:pPr>
        <w:jc w:val="both"/>
        <w:rPr>
          <w:sz w:val="22"/>
        </w:rPr>
      </w:pPr>
      <w:r>
        <w:rPr>
          <w:sz w:val="22"/>
        </w:rPr>
        <w:t xml:space="preserve">NR is to support up to 480kHz subcarrier </w:t>
      </w:r>
      <w:r w:rsidR="00A456C6">
        <w:rPr>
          <w:sz w:val="22"/>
        </w:rPr>
        <w:t>spacing</w:t>
      </w:r>
      <w:r w:rsidR="00436F2B">
        <w:rPr>
          <w:sz w:val="22"/>
        </w:rPr>
        <w:t>, with supported configurations 2</w:t>
      </w:r>
      <w:r w:rsidR="003057D1">
        <w:rPr>
          <w:sz w:val="22"/>
          <w:vertAlign w:val="superscript"/>
        </w:rPr>
        <w:t>K</w:t>
      </w:r>
      <w:r w:rsidR="00436F2B">
        <w:rPr>
          <w:rFonts w:ascii="Arial" w:hAnsi="Arial" w:cs="Arial"/>
          <w:sz w:val="22"/>
        </w:rPr>
        <w:t>x</w:t>
      </w:r>
      <w:r w:rsidR="003057D1">
        <w:rPr>
          <w:sz w:val="22"/>
        </w:rPr>
        <w:t>15kHz K</w:t>
      </w:r>
      <w:r w:rsidR="00436F2B">
        <w:rPr>
          <w:sz w:val="22"/>
        </w:rPr>
        <w:t xml:space="preserve">=1, …, 5. For subcarrier spacing above 60kHz a slot is defined as 14 OFDM symbols (normal CP), whereas below 60kHz a slot may alternatively be defined as 7 OFDM symbols. This leads to that the </w:t>
      </w:r>
      <w:r w:rsidR="001507E5">
        <w:rPr>
          <w:sz w:val="22"/>
        </w:rPr>
        <w:t xml:space="preserve">number of </w:t>
      </w:r>
      <w:r w:rsidR="00436F2B">
        <w:rPr>
          <w:sz w:val="22"/>
        </w:rPr>
        <w:t xml:space="preserve">basic scheduling units per subframe depend on subcarrier spacing and slot configuration, as illustrated in </w:t>
      </w:r>
      <w:r w:rsidR="00436F2B" w:rsidRPr="00436F2B">
        <w:rPr>
          <w:sz w:val="22"/>
        </w:rPr>
        <w:fldChar w:fldCharType="begin"/>
      </w:r>
      <w:r w:rsidR="00436F2B" w:rsidRPr="00436F2B">
        <w:rPr>
          <w:sz w:val="22"/>
        </w:rPr>
        <w:instrText xml:space="preserve"> REF _Ref485458373 \h  \* MERGEFORMAT </w:instrText>
      </w:r>
      <w:r w:rsidR="00436F2B" w:rsidRPr="00436F2B">
        <w:rPr>
          <w:sz w:val="22"/>
        </w:rPr>
      </w:r>
      <w:r w:rsidR="00436F2B" w:rsidRPr="00436F2B">
        <w:rPr>
          <w:sz w:val="22"/>
        </w:rPr>
        <w:fldChar w:fldCharType="separate"/>
      </w:r>
      <w:r w:rsidR="005C6930" w:rsidRPr="003E3058">
        <w:rPr>
          <w:sz w:val="22"/>
          <w:lang w:val="en-US"/>
        </w:rPr>
        <w:t xml:space="preserve">Figure </w:t>
      </w:r>
      <w:r w:rsidR="005C6930">
        <w:rPr>
          <w:noProof/>
          <w:sz w:val="22"/>
          <w:lang w:val="en-US"/>
        </w:rPr>
        <w:t>1</w:t>
      </w:r>
      <w:r w:rsidR="00436F2B" w:rsidRPr="00436F2B">
        <w:rPr>
          <w:sz w:val="22"/>
        </w:rPr>
        <w:fldChar w:fldCharType="end"/>
      </w:r>
      <w:r w:rsidR="00436F2B">
        <w:rPr>
          <w:sz w:val="22"/>
        </w:rPr>
        <w:t>.</w:t>
      </w:r>
    </w:p>
    <w:p w:rsidR="00360F96" w:rsidRDefault="00360F96" w:rsidP="00E059FC">
      <w:pPr>
        <w:jc w:val="both"/>
        <w:rPr>
          <w:b/>
          <w:sz w:val="22"/>
        </w:rPr>
      </w:pPr>
      <w:r>
        <w:rPr>
          <w:b/>
          <w:sz w:val="22"/>
        </w:rPr>
        <w:t>Observation 1:</w:t>
      </w:r>
    </w:p>
    <w:p w:rsidR="00360F96" w:rsidRPr="00360F96" w:rsidRDefault="00360F96" w:rsidP="00360F96">
      <w:pPr>
        <w:pStyle w:val="ListParagraph"/>
        <w:numPr>
          <w:ilvl w:val="0"/>
          <w:numId w:val="12"/>
        </w:numPr>
        <w:jc w:val="both"/>
        <w:rPr>
          <w:b/>
          <w:sz w:val="22"/>
        </w:rPr>
      </w:pPr>
      <w:r>
        <w:rPr>
          <w:sz w:val="22"/>
        </w:rPr>
        <w:t>The number of basic scheduling units (TTIs) per subframe depends on the NR numerology and slot configuration, and is in the range of 1 to 32.</w:t>
      </w:r>
    </w:p>
    <w:p w:rsidR="00436F2B" w:rsidRDefault="00436F2B" w:rsidP="00E059FC">
      <w:pPr>
        <w:jc w:val="both"/>
        <w:rPr>
          <w:sz w:val="22"/>
        </w:rPr>
      </w:pPr>
    </w:p>
    <w:bookmarkStart w:id="3" w:name="_Hlk485120982"/>
    <w:p w:rsidR="00EB3954" w:rsidRDefault="00EB3954" w:rsidP="00EB3954">
      <w:pPr>
        <w:keepNext/>
        <w:jc w:val="both"/>
      </w:pPr>
      <w:r>
        <w:object w:dxaOrig="11535" w:dyaOrig="7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96.65pt" o:ole="">
            <v:imagedata r:id="rId8" o:title=""/>
          </v:shape>
          <o:OLEObject Type="Embed" ProgID="Visio.Drawing.15" ShapeID="_x0000_i1025" DrawAspect="Content" ObjectID="_1559388815" r:id="rId9"/>
        </w:object>
      </w:r>
      <w:bookmarkEnd w:id="3"/>
    </w:p>
    <w:p w:rsidR="00C85AB8" w:rsidRPr="003E3058" w:rsidRDefault="00EB3954" w:rsidP="00EB3954">
      <w:pPr>
        <w:pStyle w:val="Caption"/>
        <w:ind w:left="284"/>
        <w:jc w:val="both"/>
        <w:rPr>
          <w:sz w:val="28"/>
          <w:lang w:val="en-US"/>
        </w:rPr>
      </w:pPr>
      <w:bookmarkStart w:id="4" w:name="_Ref485458373"/>
      <w:r w:rsidRPr="003E3058">
        <w:rPr>
          <w:sz w:val="22"/>
          <w:lang w:val="en-US"/>
        </w:rPr>
        <w:t xml:space="preserve">Figure </w:t>
      </w:r>
      <w:r w:rsidRPr="003E3058">
        <w:rPr>
          <w:sz w:val="22"/>
        </w:rPr>
        <w:fldChar w:fldCharType="begin"/>
      </w:r>
      <w:r w:rsidRPr="003E3058">
        <w:rPr>
          <w:sz w:val="22"/>
          <w:lang w:val="en-US"/>
        </w:rPr>
        <w:instrText xml:space="preserve"> SEQ Figure \* ARABIC </w:instrText>
      </w:r>
      <w:r w:rsidRPr="003E3058">
        <w:rPr>
          <w:sz w:val="22"/>
        </w:rPr>
        <w:fldChar w:fldCharType="separate"/>
      </w:r>
      <w:r w:rsidR="005C6930">
        <w:rPr>
          <w:noProof/>
          <w:sz w:val="22"/>
          <w:lang w:val="en-US"/>
        </w:rPr>
        <w:t>1</w:t>
      </w:r>
      <w:r w:rsidRPr="003E3058">
        <w:rPr>
          <w:sz w:val="22"/>
        </w:rPr>
        <w:fldChar w:fldCharType="end"/>
      </w:r>
      <w:bookmarkEnd w:id="4"/>
      <w:r w:rsidRPr="003E3058">
        <w:rPr>
          <w:sz w:val="22"/>
          <w:lang w:val="en-US"/>
        </w:rPr>
        <w:t xml:space="preserve">: Illustration of scheduling units for LTE and different numerologies and </w:t>
      </w:r>
      <w:r w:rsidR="003E3058">
        <w:rPr>
          <w:sz w:val="22"/>
          <w:lang w:val="en-US"/>
        </w:rPr>
        <w:t>NR configurations.</w:t>
      </w:r>
    </w:p>
    <w:p w:rsidR="00C85AB8" w:rsidRDefault="00C85AB8" w:rsidP="00E059FC">
      <w:pPr>
        <w:jc w:val="both"/>
        <w:rPr>
          <w:sz w:val="22"/>
        </w:rPr>
      </w:pPr>
      <w:r>
        <w:rPr>
          <w:sz w:val="22"/>
        </w:rPr>
        <w:t xml:space="preserve">  </w:t>
      </w:r>
    </w:p>
    <w:p w:rsidR="00360F96" w:rsidRDefault="00360F96" w:rsidP="00E059FC">
      <w:pPr>
        <w:jc w:val="both"/>
        <w:rPr>
          <w:sz w:val="22"/>
        </w:rPr>
      </w:pPr>
      <w:r>
        <w:rPr>
          <w:sz w:val="22"/>
        </w:rPr>
        <w:t>Like in LTE, SFN is deduced from the physical broadcast channel, NR-PBCH. In LTE, a hyper-frame of 1024 radio frames is used, i.e., the SFN counter wraps around after reaching the value 2</w:t>
      </w:r>
      <w:r>
        <w:rPr>
          <w:sz w:val="22"/>
          <w:vertAlign w:val="superscript"/>
        </w:rPr>
        <w:t>10</w:t>
      </w:r>
      <w:r>
        <w:rPr>
          <w:sz w:val="22"/>
        </w:rPr>
        <w:t>-1 (although only the 8 MSBs are explicit). The corresponding hyper-frame length has not yet been determined for NR. If other than 1024, it will not be possible to describe the SFN relation between a LTE PCell and a NR PSCell unambiguously. Particularly, if NR would use say 4096, there would be four LTE hyper-frames per NR hyper-frame.</w:t>
      </w:r>
    </w:p>
    <w:p w:rsidR="00360F96" w:rsidRDefault="00360F96" w:rsidP="00E059FC">
      <w:pPr>
        <w:jc w:val="both"/>
        <w:rPr>
          <w:sz w:val="22"/>
        </w:rPr>
      </w:pPr>
      <w:r>
        <w:rPr>
          <w:b/>
          <w:sz w:val="22"/>
        </w:rPr>
        <w:t>Observation 2:</w:t>
      </w:r>
    </w:p>
    <w:p w:rsidR="00360F96" w:rsidRDefault="00360F96" w:rsidP="00360F96">
      <w:pPr>
        <w:pStyle w:val="ListParagraph"/>
        <w:numPr>
          <w:ilvl w:val="0"/>
          <w:numId w:val="12"/>
        </w:numPr>
        <w:jc w:val="both"/>
        <w:rPr>
          <w:sz w:val="22"/>
        </w:rPr>
      </w:pPr>
      <w:r>
        <w:rPr>
          <w:sz w:val="22"/>
        </w:rPr>
        <w:t>The LTE hyper-frame length is 1024 radio frame, and the corresponding NR hyper-frame length has not yet been decided. If other than 1024, it will not be possible to describe the SFN relation between a LTE PCell and a NR PSCell unambiguously.</w:t>
      </w:r>
    </w:p>
    <w:p w:rsidR="00360F96" w:rsidRPr="00360F96" w:rsidRDefault="00360F96" w:rsidP="00360F96">
      <w:pPr>
        <w:jc w:val="both"/>
        <w:rPr>
          <w:sz w:val="22"/>
        </w:rPr>
      </w:pPr>
    </w:p>
    <w:p w:rsidR="000E1269" w:rsidRDefault="00360F96" w:rsidP="00360F96">
      <w:pPr>
        <w:pStyle w:val="Heading2"/>
      </w:pPr>
      <w:r>
        <w:t>Existing LTE SSTD reporting structure</w:t>
      </w:r>
    </w:p>
    <w:p w:rsidR="00E05333" w:rsidRDefault="004E6B53" w:rsidP="006E1AD4">
      <w:pPr>
        <w:jc w:val="both"/>
        <w:rPr>
          <w:sz w:val="22"/>
        </w:rPr>
      </w:pPr>
      <w:r>
        <w:rPr>
          <w:sz w:val="22"/>
        </w:rPr>
        <w:t xml:space="preserve">The measurement definition in the RAN1 specification </w:t>
      </w:r>
      <w:r>
        <w:rPr>
          <w:sz w:val="22"/>
        </w:rPr>
        <w:fldChar w:fldCharType="begin"/>
      </w:r>
      <w:r>
        <w:rPr>
          <w:sz w:val="22"/>
        </w:rPr>
        <w:instrText xml:space="preserve"> REF _Ref485387765 \r \h </w:instrText>
      </w:r>
      <w:r>
        <w:rPr>
          <w:sz w:val="22"/>
        </w:rPr>
      </w:r>
      <w:r>
        <w:rPr>
          <w:sz w:val="22"/>
        </w:rPr>
        <w:fldChar w:fldCharType="separate"/>
      </w:r>
      <w:r w:rsidR="005C6930">
        <w:rPr>
          <w:sz w:val="22"/>
        </w:rPr>
        <w:t>[1]</w:t>
      </w:r>
      <w:r>
        <w:rPr>
          <w:sz w:val="22"/>
        </w:rPr>
        <w:fldChar w:fldCharType="end"/>
      </w:r>
      <w:r>
        <w:rPr>
          <w:sz w:val="22"/>
        </w:rPr>
        <w:t xml:space="preserve"> is as follows</w:t>
      </w:r>
      <w:r w:rsidRPr="000972BA">
        <w:rPr>
          <w:sz w:val="22"/>
        </w:rPr>
        <w:t>,</w:t>
      </w:r>
      <w:r w:rsidR="000972BA">
        <w:rPr>
          <w:sz w:val="22"/>
        </w:rPr>
        <w:t xml:space="preserve"> </w:t>
      </w:r>
      <w:r>
        <w:rPr>
          <w:sz w:val="22"/>
        </w:rPr>
        <w:t xml:space="preserve">from which it can be seen that SFN offset is provided as the number of whole radio frames, [0, 1023], between corresponding system frames of PCell and PSCell, Frame boundary offset is a number of whole subframes, [-5, 4], by which the timing between PCell and PSCell differ, and Subframe boundary offset is the number of basic time units (Ts), [-15360, 15359], that describes the remaining time difference between PCell and PSCell.    </w:t>
      </w:r>
    </w:p>
    <w:p w:rsidR="000972BA" w:rsidRPr="00B37B85" w:rsidRDefault="000972BA" w:rsidP="008F3B71">
      <w:pPr>
        <w:pStyle w:val="Caption"/>
        <w:keepNext/>
        <w:rPr>
          <w:sz w:val="22"/>
          <w:lang w:val="en-US"/>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6655" w:rsidRPr="00486914" w:rsidTr="00484FD3">
        <w:trPr>
          <w:cantSplit/>
          <w:jc w:val="center"/>
        </w:trPr>
        <w:tc>
          <w:tcPr>
            <w:tcW w:w="1951" w:type="dxa"/>
          </w:tcPr>
          <w:p w:rsidR="00FD6655" w:rsidRPr="006D5822" w:rsidRDefault="00FD6655" w:rsidP="00484FD3">
            <w:pPr>
              <w:pStyle w:val="TAL"/>
              <w:rPr>
                <w:rFonts w:cs="Arial"/>
                <w:b/>
              </w:rPr>
            </w:pPr>
            <w:r w:rsidRPr="006D5822">
              <w:rPr>
                <w:rFonts w:cs="Arial"/>
                <w:b/>
              </w:rPr>
              <w:t>Definition</w:t>
            </w:r>
          </w:p>
        </w:tc>
        <w:tc>
          <w:tcPr>
            <w:tcW w:w="7787" w:type="dxa"/>
          </w:tcPr>
          <w:p w:rsidR="00FD6655" w:rsidRPr="001B493D" w:rsidRDefault="00FD6655" w:rsidP="00484FD3">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rsidR="00FD6655" w:rsidRPr="00AB4CEC" w:rsidRDefault="00FD6655" w:rsidP="00484FD3">
            <w:pPr>
              <w:pStyle w:val="B1"/>
              <w:rPr>
                <w:rFonts w:ascii="Arial" w:hAnsi="Arial" w:cs="Arial"/>
                <w:sz w:val="18"/>
                <w:szCs w:val="18"/>
                <w:lang w:val="en-US" w:eastAsia="ja-JP"/>
              </w:rPr>
            </w:pPr>
            <w:r>
              <w:rPr>
                <w:lang w:eastAsia="ja-JP"/>
              </w:rPr>
              <w:t>-</w:t>
            </w:r>
            <w:r>
              <w:rPr>
                <w:lang w:eastAsia="ja-JP"/>
              </w:rPr>
              <w:tab/>
            </w:r>
            <w:r w:rsidRPr="00AB4CEC">
              <w:rPr>
                <w:rFonts w:ascii="Arial" w:hAnsi="Arial" w:cs="Arial"/>
                <w:sz w:val="18"/>
                <w:szCs w:val="18"/>
                <w:lang w:eastAsia="ja-JP"/>
              </w:rPr>
              <w:t xml:space="preserve">SFN offset = </w:t>
            </w:r>
            <w:r w:rsidRPr="00AB4CEC">
              <w:rPr>
                <w:rFonts w:ascii="Arial" w:eastAsia="MS Mincho" w:hAnsi="Arial" w:cs="Arial"/>
                <w:sz w:val="18"/>
                <w:szCs w:val="18"/>
                <w:lang w:eastAsia="ja-JP"/>
              </w:rPr>
              <w:t>(SFN</w:t>
            </w:r>
            <w:r w:rsidRPr="00AB4CEC">
              <w:rPr>
                <w:rFonts w:ascii="Arial" w:eastAsia="MS Mincho" w:hAnsi="Arial" w:cs="Arial"/>
                <w:sz w:val="18"/>
                <w:szCs w:val="18"/>
                <w:vertAlign w:val="subscript"/>
                <w:lang w:eastAsia="ja-JP"/>
              </w:rPr>
              <w:t>PCell</w:t>
            </w:r>
            <w:r w:rsidRPr="00AB4CEC">
              <w:rPr>
                <w:rFonts w:ascii="Arial" w:eastAsia="MS Mincho" w:hAnsi="Arial" w:cs="Arial"/>
                <w:sz w:val="18"/>
                <w:szCs w:val="18"/>
                <w:lang w:eastAsia="ja-JP"/>
              </w:rPr>
              <w:t xml:space="preserve"> - SFN</w:t>
            </w:r>
            <w:r w:rsidRPr="00AB4CEC">
              <w:rPr>
                <w:rFonts w:ascii="Arial" w:eastAsia="MS Mincho" w:hAnsi="Arial" w:cs="Arial"/>
                <w:sz w:val="18"/>
                <w:szCs w:val="18"/>
                <w:vertAlign w:val="subscript"/>
                <w:lang w:eastAsia="ja-JP"/>
              </w:rPr>
              <w:t>PSCell</w:t>
            </w:r>
            <w:r w:rsidRPr="00AB4CEC">
              <w:rPr>
                <w:rFonts w:ascii="Arial" w:eastAsia="MS Mincho" w:hAnsi="Arial" w:cs="Arial"/>
                <w:sz w:val="18"/>
                <w:szCs w:val="18"/>
                <w:lang w:eastAsia="ja-JP"/>
              </w:rPr>
              <w:t xml:space="preserve">) </w:t>
            </w:r>
            <w:r w:rsidRPr="00AB4CEC">
              <w:rPr>
                <w:rFonts w:ascii="Arial" w:hAnsi="Arial" w:cs="Arial"/>
                <w:sz w:val="18"/>
                <w:szCs w:val="18"/>
                <w:lang w:eastAsia="ja-JP"/>
              </w:rPr>
              <w:t>mod 1024, where SFN</w:t>
            </w:r>
            <w:r w:rsidRPr="00AB4CEC">
              <w:rPr>
                <w:rFonts w:ascii="Arial" w:hAnsi="Arial" w:cs="Arial"/>
                <w:sz w:val="18"/>
                <w:szCs w:val="18"/>
                <w:vertAlign w:val="subscript"/>
                <w:lang w:eastAsia="ja-JP"/>
              </w:rPr>
              <w:t>PCell</w:t>
            </w:r>
            <w:r w:rsidRPr="00AB4CEC">
              <w:rPr>
                <w:rFonts w:ascii="Arial" w:hAnsi="Arial" w:cs="Arial"/>
                <w:sz w:val="18"/>
                <w:szCs w:val="18"/>
                <w:lang w:eastAsia="ja-JP"/>
              </w:rPr>
              <w:t xml:space="preserve"> is the SFN of a PCell radio frame and SFN</w:t>
            </w:r>
            <w:r w:rsidRPr="00AB4CEC">
              <w:rPr>
                <w:rFonts w:ascii="Arial" w:hAnsi="Arial" w:cs="Arial"/>
                <w:sz w:val="18"/>
                <w:szCs w:val="18"/>
                <w:vertAlign w:val="subscript"/>
                <w:lang w:eastAsia="ja-JP"/>
              </w:rPr>
              <w:t>PSCell</w:t>
            </w:r>
            <w:r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FD6655" w:rsidRPr="00AB4CEC" w:rsidRDefault="00FD6655" w:rsidP="00484FD3">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Frame boundary offset = </w:t>
            </w:r>
            <w:r w:rsidRPr="006253B6">
              <w:rPr>
                <w:rFonts w:cs="Arial"/>
                <w:position w:val="-14"/>
                <w:lang w:eastAsia="ja-JP"/>
              </w:rPr>
              <w:object w:dxaOrig="3940" w:dyaOrig="380">
                <v:shape id="_x0000_i1026" type="#_x0000_t75" style="width:177.1pt;height:17.55pt" o:ole="">
                  <v:imagedata r:id="rId10" o:title=""/>
                </v:shape>
                <o:OLEObject Type="Embed" ProgID="Equation.3" ShapeID="_x0000_i1026" DrawAspect="Content" ObjectID="_1559388816" r:id="rId11"/>
              </w:object>
            </w:r>
            <w:r w:rsidRPr="00AB4CEC">
              <w:rPr>
                <w:rFonts w:ascii="Arial" w:hAnsi="Arial" w:cs="Arial"/>
                <w:sz w:val="18"/>
                <w:szCs w:val="18"/>
                <w:lang w:eastAsia="ja-JP"/>
              </w:rPr>
              <w:t>, where 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is the time when the UE receives the start of a radio frame from the PCell and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radio frame of PSCell that is closest in time to the radio frame received from the PCell.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unit of </w:t>
            </w:r>
            <w:r w:rsidRPr="00AB4CEC">
              <w:rPr>
                <w:rFonts w:ascii="Arial" w:hAnsi="Arial" w:cs="Arial"/>
                <w:sz w:val="18"/>
                <w:szCs w:val="18"/>
                <w:lang w:val="en-US" w:eastAsia="ja-JP"/>
              </w:rPr>
              <w:t>(</w:t>
            </w:r>
            <w:r w:rsidRPr="00AB4CEC">
              <w:rPr>
                <w:rFonts w:ascii="Arial" w:hAnsi="Arial" w:cs="Arial"/>
                <w:sz w:val="18"/>
                <w:szCs w:val="18"/>
                <w:lang w:eastAsia="ja-JP"/>
              </w:rPr>
              <w:t>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is [</w:t>
            </w:r>
            <w:r w:rsidRPr="00AB4CEC">
              <w:rPr>
                <w:rFonts w:ascii="Arial" w:hAnsi="Arial" w:cs="Arial"/>
                <w:sz w:val="18"/>
                <w:szCs w:val="18"/>
                <w:lang w:val="en-US" w:eastAsia="ja-JP"/>
              </w:rPr>
              <w:t>µs].</w:t>
            </w:r>
          </w:p>
          <w:p w:rsidR="00FD6655" w:rsidRPr="00AB4CEC" w:rsidRDefault="00FD6655" w:rsidP="00484FD3">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t>Subframe boundary offset = T</w:t>
            </w:r>
            <w:r w:rsidRPr="00AB4CEC">
              <w:rPr>
                <w:rFonts w:ascii="Arial" w:hAnsi="Arial" w:cs="Arial"/>
                <w:sz w:val="18"/>
                <w:szCs w:val="18"/>
                <w:vertAlign w:val="subscript"/>
                <w:lang w:eastAsia="ja-JP"/>
              </w:rPr>
              <w:t>SubframePCell</w:t>
            </w:r>
            <w:r w:rsidRPr="00AB4CEC">
              <w:rPr>
                <w:rFonts w:ascii="Arial" w:hAnsi="Arial" w:cs="Arial"/>
                <w:sz w:val="18"/>
                <w:szCs w:val="18"/>
                <w:lang w:eastAsia="ja-JP"/>
              </w:rPr>
              <w:t xml:space="preserve"> - T</w:t>
            </w:r>
            <w:r w:rsidRPr="00AB4CEC">
              <w:rPr>
                <w:rFonts w:ascii="Arial" w:hAnsi="Arial" w:cs="Arial"/>
                <w:sz w:val="18"/>
                <w:szCs w:val="18"/>
                <w:vertAlign w:val="subscript"/>
                <w:lang w:eastAsia="ja-JP"/>
              </w:rPr>
              <w:t>SubframePSCell</w:t>
            </w:r>
            <w:r w:rsidRPr="00AB4CEC">
              <w:rPr>
                <w:rFonts w:ascii="Arial" w:hAnsi="Arial" w:cs="Arial"/>
                <w:sz w:val="18"/>
                <w:szCs w:val="18"/>
                <w:lang w:eastAsia="ja-JP"/>
              </w:rPr>
              <w:t>, where T</w:t>
            </w:r>
            <w:r w:rsidRPr="00AB4CEC">
              <w:rPr>
                <w:rFonts w:ascii="Arial" w:hAnsi="Arial" w:cs="Arial"/>
                <w:sz w:val="18"/>
                <w:szCs w:val="18"/>
                <w:vertAlign w:val="subscript"/>
                <w:lang w:eastAsia="ja-JP"/>
              </w:rPr>
              <w:t>SubframePCell</w:t>
            </w:r>
            <w:r w:rsidRPr="00AB4CEC">
              <w:rPr>
                <w:rFonts w:ascii="Arial" w:hAnsi="Arial" w:cs="Arial"/>
                <w:sz w:val="18"/>
                <w:szCs w:val="18"/>
                <w:lang w:eastAsia="ja-JP"/>
              </w:rPr>
              <w:t xml:space="preserve"> is the time when the UE receives the start of a subframe from the PCell and T</w:t>
            </w:r>
            <w:r w:rsidRPr="00AB4CEC">
              <w:rPr>
                <w:rFonts w:ascii="Arial" w:hAnsi="Arial" w:cs="Arial"/>
                <w:sz w:val="18"/>
                <w:szCs w:val="18"/>
                <w:vertAlign w:val="subscript"/>
                <w:lang w:eastAsia="ja-JP"/>
              </w:rPr>
              <w:t>SubframePSCell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subframe from the PSCell that is closest in time to the subframe received from the PCell.</w:t>
            </w:r>
          </w:p>
          <w:p w:rsidR="00FD6655" w:rsidRPr="006D5822" w:rsidRDefault="00FD6655" w:rsidP="00484FD3">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FD6655" w:rsidRPr="00486914" w:rsidTr="00484FD3">
        <w:trPr>
          <w:cantSplit/>
          <w:jc w:val="center"/>
        </w:trPr>
        <w:tc>
          <w:tcPr>
            <w:tcW w:w="1951" w:type="dxa"/>
          </w:tcPr>
          <w:p w:rsidR="00FD6655" w:rsidRPr="006D5822" w:rsidRDefault="00FD6655" w:rsidP="00484FD3">
            <w:pPr>
              <w:pStyle w:val="TAL"/>
              <w:rPr>
                <w:rFonts w:cs="Arial"/>
                <w:b/>
              </w:rPr>
            </w:pPr>
            <w:r w:rsidRPr="006D5822">
              <w:rPr>
                <w:rFonts w:cs="Arial"/>
                <w:b/>
              </w:rPr>
              <w:t>Applicable for</w:t>
            </w:r>
          </w:p>
        </w:tc>
        <w:tc>
          <w:tcPr>
            <w:tcW w:w="7787" w:type="dxa"/>
          </w:tcPr>
          <w:p w:rsidR="00FD6655" w:rsidRPr="006D5822" w:rsidRDefault="00FD6655" w:rsidP="00484FD3">
            <w:pPr>
              <w:pStyle w:val="TAL"/>
              <w:rPr>
                <w:rFonts w:cs="Arial"/>
              </w:rPr>
            </w:pPr>
            <w:r w:rsidRPr="006D5822">
              <w:rPr>
                <w:rFonts w:cs="Arial"/>
              </w:rPr>
              <w:t>RRC_CONNECTED intra-frequency</w:t>
            </w:r>
          </w:p>
        </w:tc>
      </w:tr>
    </w:tbl>
    <w:p w:rsidR="00FD6655" w:rsidRDefault="00FD6655" w:rsidP="00FD6655"/>
    <w:p w:rsidR="00FD6655" w:rsidRPr="000972BA" w:rsidRDefault="000972BA" w:rsidP="000922B9">
      <w:pPr>
        <w:jc w:val="both"/>
        <w:rPr>
          <w:sz w:val="22"/>
        </w:rPr>
      </w:pPr>
      <w:r w:rsidRPr="000972BA">
        <w:rPr>
          <w:i/>
          <w:noProof/>
          <w:sz w:val="24"/>
          <w:lang w:val="en-US"/>
        </w:rPr>
        <mc:AlternateContent>
          <mc:Choice Requires="wps">
            <w:drawing>
              <wp:anchor distT="45720" distB="45720" distL="114300" distR="114300" simplePos="0" relativeHeight="251659264" behindDoc="0" locked="0" layoutInCell="1" allowOverlap="1" wp14:anchorId="6EDE1030" wp14:editId="581FE71D">
                <wp:simplePos x="0" y="0"/>
                <wp:positionH relativeFrom="margin">
                  <wp:align>center</wp:align>
                </wp:positionH>
                <wp:positionV relativeFrom="paragraph">
                  <wp:posOffset>683655</wp:posOffset>
                </wp:positionV>
                <wp:extent cx="6357600" cy="1404620"/>
                <wp:effectExtent l="0" t="0" r="24765" b="234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7600" cy="1404620"/>
                        </a:xfrm>
                        <a:prstGeom prst="rect">
                          <a:avLst/>
                        </a:prstGeom>
                        <a:solidFill>
                          <a:srgbClr val="FFFFFF"/>
                        </a:solidFill>
                        <a:ln w="9525">
                          <a:solidFill>
                            <a:srgbClr val="000000"/>
                          </a:solidFill>
                          <a:miter lim="800000"/>
                          <a:headEnd/>
                          <a:tailEnd/>
                        </a:ln>
                      </wps:spPr>
                      <wps:txbx>
                        <w:txbxContent>
                          <w:p w:rsidR="000972BA" w:rsidRPr="00A9351C" w:rsidRDefault="000972BA" w:rsidP="000972BA">
                            <w:pPr>
                              <w:keepNext/>
                              <w:keepLines/>
                              <w:spacing w:before="120"/>
                              <w:ind w:left="1418" w:hanging="1418"/>
                              <w:outlineLvl w:val="3"/>
                              <w:rPr>
                                <w:sz w:val="24"/>
                                <w:lang w:val="x-none"/>
                              </w:rPr>
                            </w:pPr>
                            <w:r w:rsidRPr="00A9351C">
                              <w:rPr>
                                <w:rFonts w:hint="eastAsia"/>
                                <w:i/>
                                <w:noProof/>
                                <w:sz w:val="24"/>
                                <w:lang w:val="x-none"/>
                              </w:rPr>
                              <w:t>MeasResultSSTD</w:t>
                            </w:r>
                          </w:p>
                          <w:p w:rsidR="000972BA" w:rsidRPr="00A9351C" w:rsidRDefault="000972BA" w:rsidP="000972BA">
                            <w:r w:rsidRPr="00A9351C">
                              <w:t xml:space="preserve">The IE </w:t>
                            </w:r>
                            <w:r w:rsidRPr="00A9351C">
                              <w:rPr>
                                <w:rFonts w:hint="eastAsia"/>
                                <w:i/>
                                <w:noProof/>
                              </w:rPr>
                              <w:t>MeasResultSSTD</w:t>
                            </w:r>
                            <w:r w:rsidRPr="00A9351C">
                              <w:t xml:space="preserve"> </w:t>
                            </w:r>
                            <w:r w:rsidRPr="00A9351C">
                              <w:rPr>
                                <w:rFonts w:hint="eastAsia"/>
                              </w:rPr>
                              <w:t>consists of SFN, radio frame and subframe boundary difference between the PCell and the PSCell as specified in TS 36.214 [48]</w:t>
                            </w:r>
                            <w:r w:rsidRPr="00A9351C">
                              <w:t xml:space="preserve"> and TS 36.133 [16].</w:t>
                            </w:r>
                          </w:p>
                          <w:p w:rsidR="000972BA" w:rsidRPr="00A9351C" w:rsidRDefault="000972BA" w:rsidP="000972BA">
                            <w:pPr>
                              <w:pStyle w:val="TH"/>
                            </w:pPr>
                            <w:r w:rsidRPr="00A9351C">
                              <w:rPr>
                                <w:rFonts w:hint="eastAsia"/>
                                <w:bCs/>
                                <w:i/>
                                <w:iCs/>
                              </w:rPr>
                              <w:t>MeasResultSSTD</w:t>
                            </w:r>
                            <w:r w:rsidRPr="00A9351C">
                              <w:rPr>
                                <w:bCs/>
                                <w:i/>
                                <w:iCs/>
                              </w:rPr>
                              <w:t xml:space="preserve"> </w:t>
                            </w:r>
                            <w:smartTag w:uri="urn:schemas-microsoft-com:office:smarttags" w:element="PersonName">
                              <w:r w:rsidRPr="00A9351C">
                                <w:t>info</w:t>
                              </w:r>
                            </w:smartTag>
                            <w:r w:rsidRPr="00A9351C">
                              <w:t>rmation element</w:t>
                            </w:r>
                          </w:p>
                          <w:p w:rsidR="000972BA" w:rsidRPr="005C6930" w:rsidRDefault="000972BA" w:rsidP="000972BA">
                            <w:pPr>
                              <w:pStyle w:val="PL"/>
                              <w:shd w:val="clear" w:color="auto" w:fill="E6E6E6"/>
                              <w:rPr>
                                <w:sz w:val="20"/>
                                <w:lang w:val="en-US"/>
                              </w:rPr>
                            </w:pPr>
                            <w:r w:rsidRPr="005C6930">
                              <w:rPr>
                                <w:sz w:val="20"/>
                                <w:lang w:val="en-US"/>
                              </w:rPr>
                              <w:t>-- ASN1START</w:t>
                            </w:r>
                          </w:p>
                          <w:p w:rsidR="000972BA" w:rsidRPr="005C6930" w:rsidRDefault="000972BA" w:rsidP="000972BA">
                            <w:pPr>
                              <w:pStyle w:val="PL"/>
                              <w:shd w:val="clear" w:color="auto" w:fill="E6E6E6"/>
                              <w:rPr>
                                <w:sz w:val="20"/>
                                <w:lang w:val="en-US"/>
                              </w:rPr>
                            </w:pPr>
                          </w:p>
                          <w:p w:rsidR="000972BA" w:rsidRPr="005C6930" w:rsidRDefault="000972BA" w:rsidP="000972BA">
                            <w:pPr>
                              <w:pStyle w:val="PL"/>
                              <w:shd w:val="clear" w:color="auto" w:fill="E6E6E6"/>
                              <w:rPr>
                                <w:sz w:val="20"/>
                                <w:lang w:val="en-US"/>
                              </w:rPr>
                            </w:pPr>
                            <w:r w:rsidRPr="005C6930">
                              <w:rPr>
                                <w:rFonts w:hint="eastAsia"/>
                                <w:sz w:val="20"/>
                                <w:lang w:val="en-US"/>
                              </w:rPr>
                              <w:t>MeasResultSSTD</w:t>
                            </w:r>
                            <w:r w:rsidRPr="005C6930">
                              <w:rPr>
                                <w:sz w:val="20"/>
                                <w:lang w:val="en-US"/>
                              </w:rPr>
                              <w:t>-r</w:t>
                            </w:r>
                            <w:r w:rsidRPr="005C6930">
                              <w:rPr>
                                <w:rFonts w:hint="eastAsia"/>
                                <w:sz w:val="20"/>
                                <w:lang w:val="en-US"/>
                              </w:rPr>
                              <w:t>13</w:t>
                            </w:r>
                            <w:r w:rsidRPr="005C6930">
                              <w:rPr>
                                <w:sz w:val="20"/>
                                <w:lang w:val="en-US"/>
                              </w:rPr>
                              <w:t xml:space="preserve"> ::=</w:t>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SEQUENCE {</w:t>
                            </w:r>
                          </w:p>
                          <w:p w:rsidR="000972BA" w:rsidRPr="005C6930" w:rsidRDefault="000972BA" w:rsidP="000972BA">
                            <w:pPr>
                              <w:pStyle w:val="PL"/>
                              <w:shd w:val="clear" w:color="auto" w:fill="E6E6E6"/>
                              <w:rPr>
                                <w:sz w:val="20"/>
                                <w:lang w:val="en-US"/>
                              </w:rPr>
                            </w:pPr>
                            <w:r w:rsidRPr="005C6930">
                              <w:rPr>
                                <w:sz w:val="20"/>
                                <w:lang w:val="en-US"/>
                              </w:rPr>
                              <w:tab/>
                              <w:t>sfn-</w:t>
                            </w:r>
                            <w:r w:rsidRPr="005C6930">
                              <w:rPr>
                                <w:rFonts w:hint="eastAsia"/>
                                <w:sz w:val="20"/>
                                <w:lang w:val="en-US"/>
                              </w:rPr>
                              <w:t>Offset</w:t>
                            </w:r>
                            <w:r w:rsidRPr="005C6930">
                              <w:rPr>
                                <w:sz w:val="20"/>
                                <w:lang w:val="en-US"/>
                              </w:rPr>
                              <w:t>Result-r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1023</w:t>
                            </w:r>
                            <w:r w:rsidRPr="005C6930">
                              <w:rPr>
                                <w:sz w:val="20"/>
                                <w:lang w:val="en-US"/>
                              </w:rPr>
                              <w:t>),</w:t>
                            </w:r>
                          </w:p>
                          <w:p w:rsidR="000972BA" w:rsidRPr="005C6930" w:rsidRDefault="000972BA" w:rsidP="000972BA">
                            <w:pPr>
                              <w:pStyle w:val="PL"/>
                              <w:shd w:val="clear" w:color="auto" w:fill="E6E6E6"/>
                              <w:rPr>
                                <w:sz w:val="20"/>
                                <w:lang w:val="en-US"/>
                              </w:rPr>
                            </w:pPr>
                            <w:r w:rsidRPr="005C6930">
                              <w:rPr>
                                <w:sz w:val="20"/>
                                <w:lang w:val="en-US"/>
                              </w:rPr>
                              <w:tab/>
                            </w:r>
                            <w:r w:rsidRPr="005C6930">
                              <w:rPr>
                                <w:rFonts w:hint="eastAsia"/>
                                <w:sz w:val="20"/>
                                <w:lang w:val="en-US"/>
                              </w:rPr>
                              <w:t>frameBoundaryOffsetR</w:t>
                            </w:r>
                            <w:r w:rsidRPr="005C6930">
                              <w:rPr>
                                <w:sz w:val="20"/>
                                <w:lang w:val="en-US"/>
                              </w:rPr>
                              <w:t>e</w:t>
                            </w:r>
                            <w:r w:rsidRPr="005C6930">
                              <w:rPr>
                                <w:rFonts w:hint="eastAsia"/>
                                <w:sz w:val="20"/>
                                <w:lang w:val="en-US"/>
                              </w:rPr>
                              <w:t>sul</w:t>
                            </w:r>
                            <w:r w:rsidRPr="005C6930">
                              <w:rPr>
                                <w:sz w:val="20"/>
                                <w:lang w:val="en-US"/>
                              </w:rPr>
                              <w:t>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t>INTEGER (</w:t>
                            </w:r>
                            <w:r w:rsidRPr="005C6930">
                              <w:rPr>
                                <w:rFonts w:hint="eastAsia"/>
                                <w:sz w:val="20"/>
                                <w:lang w:val="en-US"/>
                              </w:rPr>
                              <w:t>-5</w:t>
                            </w:r>
                            <w:r w:rsidRPr="005C6930">
                              <w:rPr>
                                <w:sz w:val="20"/>
                                <w:lang w:val="en-US"/>
                              </w:rPr>
                              <w:t>..</w:t>
                            </w:r>
                            <w:r w:rsidRPr="005C6930">
                              <w:rPr>
                                <w:rFonts w:hint="eastAsia"/>
                                <w:sz w:val="20"/>
                                <w:lang w:val="en-US"/>
                              </w:rPr>
                              <w:t>4</w:t>
                            </w:r>
                            <w:r w:rsidRPr="005C6930">
                              <w:rPr>
                                <w:sz w:val="20"/>
                                <w:lang w:val="en-US"/>
                              </w:rPr>
                              <w:t>),</w:t>
                            </w:r>
                          </w:p>
                          <w:p w:rsidR="000972BA" w:rsidRPr="005C6930" w:rsidRDefault="000972BA" w:rsidP="000972BA">
                            <w:pPr>
                              <w:pStyle w:val="PL"/>
                              <w:shd w:val="clear" w:color="auto" w:fill="E6E6E6"/>
                              <w:rPr>
                                <w:sz w:val="20"/>
                                <w:lang w:val="en-US"/>
                              </w:rPr>
                            </w:pPr>
                            <w:r w:rsidRPr="005C6930">
                              <w:rPr>
                                <w:rFonts w:hint="eastAsia"/>
                                <w:sz w:val="20"/>
                                <w:lang w:val="en-US"/>
                              </w:rPr>
                              <w:tab/>
                              <w:t>subframeBoundaryOffsetResult-r13</w:t>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127</w:t>
                            </w:r>
                            <w:r w:rsidRPr="005C6930">
                              <w:rPr>
                                <w:sz w:val="20"/>
                                <w:lang w:val="en-US"/>
                              </w:rPr>
                              <w:t>)</w:t>
                            </w:r>
                          </w:p>
                          <w:p w:rsidR="000972BA" w:rsidRPr="005C6930" w:rsidRDefault="000972BA" w:rsidP="000972BA">
                            <w:pPr>
                              <w:pStyle w:val="PL"/>
                              <w:shd w:val="clear" w:color="auto" w:fill="E6E6E6"/>
                              <w:rPr>
                                <w:sz w:val="20"/>
                                <w:lang w:val="en-US"/>
                              </w:rPr>
                            </w:pPr>
                            <w:r w:rsidRPr="005C6930">
                              <w:rPr>
                                <w:sz w:val="20"/>
                                <w:lang w:val="en-US"/>
                              </w:rPr>
                              <w:t>}</w:t>
                            </w:r>
                          </w:p>
                          <w:p w:rsidR="000972BA" w:rsidRPr="005C6930" w:rsidRDefault="000972BA" w:rsidP="000972BA">
                            <w:pPr>
                              <w:pStyle w:val="PL"/>
                              <w:shd w:val="clear" w:color="auto" w:fill="E6E6E6"/>
                              <w:rPr>
                                <w:sz w:val="20"/>
                                <w:lang w:val="en-US"/>
                              </w:rPr>
                            </w:pPr>
                          </w:p>
                          <w:p w:rsidR="000972BA" w:rsidRPr="005C6930" w:rsidRDefault="000972BA" w:rsidP="000972BA">
                            <w:pPr>
                              <w:pStyle w:val="PL"/>
                              <w:shd w:val="clear" w:color="auto" w:fill="E6E6E6"/>
                              <w:rPr>
                                <w:sz w:val="20"/>
                                <w:lang w:val="en-US"/>
                              </w:rPr>
                            </w:pPr>
                            <w:r w:rsidRPr="005C6930">
                              <w:rPr>
                                <w:sz w:val="20"/>
                                <w:lang w:val="en-US"/>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72BA" w:rsidRPr="00A9351C" w:rsidTr="00EE58AC">
                              <w:trPr>
                                <w:cantSplit/>
                                <w:tblHeader/>
                              </w:trPr>
                              <w:tc>
                                <w:tcPr>
                                  <w:tcW w:w="9639" w:type="dxa"/>
                                </w:tcPr>
                                <w:p w:rsidR="000972BA" w:rsidRPr="00A9351C" w:rsidRDefault="000972BA" w:rsidP="000972BA">
                                  <w:pPr>
                                    <w:keepNext/>
                                    <w:keepLines/>
                                    <w:jc w:val="center"/>
                                    <w:rPr>
                                      <w:b/>
                                      <w:sz w:val="18"/>
                                    </w:rPr>
                                  </w:pPr>
                                  <w:r w:rsidRPr="00A9351C">
                                    <w:rPr>
                                      <w:rFonts w:hint="eastAsia"/>
                                      <w:b/>
                                      <w:i/>
                                      <w:noProof/>
                                      <w:sz w:val="18"/>
                                    </w:rPr>
                                    <w:t>MeasResultSSTD</w:t>
                                  </w:r>
                                  <w:r w:rsidRPr="00A9351C">
                                    <w:rPr>
                                      <w:b/>
                                      <w:i/>
                                      <w:noProof/>
                                      <w:sz w:val="18"/>
                                    </w:rPr>
                                    <w:t xml:space="preserve"> </w:t>
                                  </w:r>
                                  <w:r w:rsidRPr="00A9351C">
                                    <w:rPr>
                                      <w:b/>
                                      <w:iCs/>
                                      <w:noProof/>
                                      <w:sz w:val="18"/>
                                    </w:rPr>
                                    <w:t>field descriptions</w:t>
                                  </w:r>
                                </w:p>
                              </w:tc>
                            </w:tr>
                            <w:tr w:rsidR="000972BA" w:rsidRPr="00A9351C" w:rsidTr="00EE58AC">
                              <w:trPr>
                                <w:cantSplit/>
                              </w:trPr>
                              <w:tc>
                                <w:tcPr>
                                  <w:tcW w:w="9639" w:type="dxa"/>
                                </w:tcPr>
                                <w:p w:rsidR="000972BA" w:rsidRPr="00A9351C" w:rsidRDefault="000972BA" w:rsidP="000972BA">
                                  <w:pPr>
                                    <w:keepNext/>
                                    <w:keepLines/>
                                    <w:rPr>
                                      <w:b/>
                                      <w:i/>
                                      <w:noProof/>
                                      <w:sz w:val="18"/>
                                    </w:rPr>
                                  </w:pPr>
                                  <w:r w:rsidRPr="00A9351C">
                                    <w:rPr>
                                      <w:b/>
                                      <w:i/>
                                      <w:noProof/>
                                      <w:sz w:val="18"/>
                                    </w:rPr>
                                    <w:t>sfn-</w:t>
                                  </w:r>
                                  <w:r w:rsidRPr="00A9351C">
                                    <w:rPr>
                                      <w:rFonts w:hint="eastAsia"/>
                                      <w:b/>
                                      <w:i/>
                                      <w:noProof/>
                                      <w:sz w:val="18"/>
                                    </w:rPr>
                                    <w:t>Offset</w:t>
                                  </w:r>
                                  <w:r w:rsidRPr="00A9351C">
                                    <w:rPr>
                                      <w:b/>
                                      <w:i/>
                                      <w:noProof/>
                                      <w:sz w:val="18"/>
                                    </w:rPr>
                                    <w:t>R</w:t>
                                  </w:r>
                                  <w:r w:rsidRPr="00A9351C">
                                    <w:rPr>
                                      <w:rFonts w:hint="eastAsia"/>
                                      <w:b/>
                                      <w:i/>
                                      <w:noProof/>
                                      <w:sz w:val="18"/>
                                    </w:rPr>
                                    <w:t>esult</w:t>
                                  </w:r>
                                </w:p>
                                <w:p w:rsidR="000972BA" w:rsidRPr="00A9351C" w:rsidRDefault="000972BA" w:rsidP="000972BA">
                                  <w:pPr>
                                    <w:keepNext/>
                                    <w:keepLines/>
                                    <w:rPr>
                                      <w:sz w:val="18"/>
                                    </w:rPr>
                                  </w:pPr>
                                  <w:r w:rsidRPr="00A9351C">
                                    <w:rPr>
                                      <w:rFonts w:hint="eastAsia"/>
                                      <w:sz w:val="18"/>
                                    </w:rPr>
                                    <w:t xml:space="preserve">Indicates the SFN </w:t>
                                  </w:r>
                                  <w:r w:rsidRPr="00A9351C">
                                    <w:rPr>
                                      <w:sz w:val="18"/>
                                    </w:rPr>
                                    <w:t>difference</w:t>
                                  </w:r>
                                  <w:r w:rsidRPr="00A9351C">
                                    <w:rPr>
                                      <w:rFonts w:hint="eastAsia"/>
                                      <w:sz w:val="18"/>
                                    </w:rPr>
                                    <w:t xml:space="preserve"> between the PCell and the PSCell as an integer value according to TS 36.214 [48].</w:t>
                                  </w:r>
                                </w:p>
                              </w:tc>
                            </w:tr>
                            <w:tr w:rsidR="000972BA" w:rsidRPr="00A9351C" w:rsidTr="00EE58AC">
                              <w:trPr>
                                <w:cantSplit/>
                              </w:trPr>
                              <w:tc>
                                <w:tcPr>
                                  <w:tcW w:w="9639" w:type="dxa"/>
                                </w:tcPr>
                                <w:p w:rsidR="000972BA" w:rsidRPr="00A9351C" w:rsidRDefault="000972BA" w:rsidP="000972BA">
                                  <w:pPr>
                                    <w:keepNext/>
                                    <w:keepLines/>
                                    <w:rPr>
                                      <w:b/>
                                      <w:i/>
                                      <w:noProof/>
                                      <w:sz w:val="18"/>
                                    </w:rPr>
                                  </w:pPr>
                                  <w:r w:rsidRPr="00A9351C">
                                    <w:rPr>
                                      <w:rFonts w:hint="eastAsia"/>
                                      <w:b/>
                                      <w:i/>
                                      <w:noProof/>
                                      <w:sz w:val="18"/>
                                    </w:rPr>
                                    <w:t>frameBoundaryOffset</w:t>
                                  </w:r>
                                  <w:r w:rsidRPr="00A9351C">
                                    <w:rPr>
                                      <w:b/>
                                      <w:i/>
                                      <w:noProof/>
                                      <w:sz w:val="18"/>
                                    </w:rPr>
                                    <w:t>R</w:t>
                                  </w:r>
                                  <w:r w:rsidRPr="00A9351C">
                                    <w:rPr>
                                      <w:rFonts w:hint="eastAsia"/>
                                      <w:b/>
                                      <w:i/>
                                      <w:noProof/>
                                      <w:sz w:val="18"/>
                                    </w:rPr>
                                    <w:t>esult</w:t>
                                  </w:r>
                                </w:p>
                                <w:p w:rsidR="000972BA" w:rsidRPr="00A9351C" w:rsidRDefault="000972BA" w:rsidP="000972BA">
                                  <w:pPr>
                                    <w:keepNext/>
                                    <w:keepLines/>
                                    <w:rPr>
                                      <w:sz w:val="18"/>
                                    </w:rPr>
                                  </w:pPr>
                                  <w:r w:rsidRPr="00A9351C">
                                    <w:rPr>
                                      <w:rFonts w:hint="eastAsia"/>
                                      <w:sz w:val="18"/>
                                    </w:rPr>
                                    <w:t xml:space="preserve">Indicates the frame boundary </w:t>
                                  </w:r>
                                  <w:r w:rsidRPr="00A9351C">
                                    <w:rPr>
                                      <w:sz w:val="18"/>
                                    </w:rPr>
                                    <w:t>difference</w:t>
                                  </w:r>
                                  <w:r w:rsidRPr="00A9351C">
                                    <w:rPr>
                                      <w:rFonts w:hint="eastAsia"/>
                                      <w:sz w:val="18"/>
                                    </w:rPr>
                                    <w:t xml:space="preserve"> between the PCell and the PSCell as an integer value according to TS 36.214 </w:t>
                                  </w:r>
                                  <w:r w:rsidRPr="00A9351C">
                                    <w:rPr>
                                      <w:sz w:val="18"/>
                                    </w:rPr>
                                    <w:t>[48].</w:t>
                                  </w:r>
                                </w:p>
                              </w:tc>
                            </w:tr>
                            <w:tr w:rsidR="000972BA" w:rsidRPr="00A9351C" w:rsidTr="00EE58AC">
                              <w:trPr>
                                <w:cantSplit/>
                              </w:trPr>
                              <w:tc>
                                <w:tcPr>
                                  <w:tcW w:w="9639" w:type="dxa"/>
                                </w:tcPr>
                                <w:p w:rsidR="000972BA" w:rsidRPr="00A9351C" w:rsidRDefault="000972BA" w:rsidP="000972BA">
                                  <w:pPr>
                                    <w:keepNext/>
                                    <w:keepLines/>
                                    <w:rPr>
                                      <w:b/>
                                      <w:i/>
                                      <w:noProof/>
                                      <w:sz w:val="18"/>
                                    </w:rPr>
                                  </w:pPr>
                                  <w:r w:rsidRPr="00A9351C">
                                    <w:rPr>
                                      <w:rFonts w:hint="eastAsia"/>
                                      <w:b/>
                                      <w:i/>
                                      <w:noProof/>
                                      <w:sz w:val="18"/>
                                    </w:rPr>
                                    <w:t>subframeBoundaryOffset</w:t>
                                  </w:r>
                                  <w:r w:rsidRPr="00A9351C">
                                    <w:rPr>
                                      <w:b/>
                                      <w:i/>
                                      <w:noProof/>
                                      <w:sz w:val="18"/>
                                    </w:rPr>
                                    <w:t>R</w:t>
                                  </w:r>
                                  <w:r w:rsidRPr="00A9351C">
                                    <w:rPr>
                                      <w:rFonts w:hint="eastAsia"/>
                                      <w:b/>
                                      <w:i/>
                                      <w:noProof/>
                                      <w:sz w:val="18"/>
                                    </w:rPr>
                                    <w:t>esult</w:t>
                                  </w:r>
                                </w:p>
                                <w:p w:rsidR="000972BA" w:rsidRPr="00A9351C" w:rsidRDefault="000972BA" w:rsidP="000972BA">
                                  <w:pPr>
                                    <w:keepNext/>
                                    <w:keepLines/>
                                    <w:rPr>
                                      <w:sz w:val="18"/>
                                    </w:rPr>
                                  </w:pPr>
                                  <w:r w:rsidRPr="00A9351C">
                                    <w:rPr>
                                      <w:sz w:val="18"/>
                                      <w:lang w:eastAsia="zh-CN"/>
                                    </w:rPr>
                                    <w:t xml:space="preserve">Indicates the subframe boundary difference between the PCell and the PSCell </w:t>
                                  </w:r>
                                  <w:r w:rsidRPr="00A9351C">
                                    <w:rPr>
                                      <w:rFonts w:hint="eastAsia"/>
                                      <w:sz w:val="18"/>
                                    </w:rPr>
                                    <w:t xml:space="preserve">as an integer value </w:t>
                                  </w:r>
                                  <w:r w:rsidRPr="00A9351C">
                                    <w:rPr>
                                      <w:sz w:val="18"/>
                                      <w:lang w:eastAsia="zh-CN"/>
                                    </w:rPr>
                                    <w:t>a</w:t>
                                  </w:r>
                                  <w:r w:rsidRPr="00A9351C">
                                    <w:rPr>
                                      <w:rFonts w:hint="eastAsia"/>
                                      <w:sz w:val="18"/>
                                    </w:rPr>
                                    <w:t>ccording to</w:t>
                                  </w:r>
                                  <w:r w:rsidRPr="00A9351C">
                                    <w:rPr>
                                      <w:sz w:val="18"/>
                                      <w:lang w:eastAsia="zh-CN"/>
                                    </w:rPr>
                                    <w:t xml:space="preserve"> the mapping table in TS 36.133 [16].</w:t>
                                  </w:r>
                                </w:p>
                              </w:tc>
                            </w:tr>
                          </w:tbl>
                          <w:p w:rsidR="000972BA" w:rsidRDefault="000972B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DE1030" id="_x0000_t202" coordsize="21600,21600" o:spt="202" path="m,l,21600r21600,l21600,xe">
                <v:stroke joinstyle="miter"/>
                <v:path gradientshapeok="t" o:connecttype="rect"/>
              </v:shapetype>
              <v:shape id="Text Box 2" o:spid="_x0000_s1026" type="#_x0000_t202" style="position:absolute;left:0;text-align:left;margin-left:0;margin-top:53.85pt;width:500.6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">
                <v:textbox style="mso-fit-shape-to-text:t">
                  <w:txbxContent>
                    <w:p w:rsidR="000972BA" w:rsidRPr="00A9351C" w:rsidRDefault="000972BA" w:rsidP="000972BA">
                      <w:pPr>
                        <w:keepNext/>
                        <w:keepLines/>
                        <w:spacing w:before="120"/>
                        <w:ind w:left="1418" w:hanging="1418"/>
                        <w:outlineLvl w:val="3"/>
                        <w:rPr>
                          <w:sz w:val="24"/>
                          <w:lang w:val="x-none"/>
                        </w:rPr>
                      </w:pPr>
                      <w:r w:rsidRPr="00A9351C">
                        <w:rPr>
                          <w:rFonts w:hint="eastAsia"/>
                          <w:i/>
                          <w:noProof/>
                          <w:sz w:val="24"/>
                          <w:lang w:val="x-none"/>
                        </w:rPr>
                        <w:t>MeasResultSSTD</w:t>
                      </w:r>
                    </w:p>
                    <w:p w:rsidR="000972BA" w:rsidRPr="00A9351C" w:rsidRDefault="000972BA" w:rsidP="000972BA">
                      <w:r w:rsidRPr="00A9351C">
                        <w:t xml:space="preserve">The IE </w:t>
                      </w:r>
                      <w:r w:rsidRPr="00A9351C">
                        <w:rPr>
                          <w:rFonts w:hint="eastAsia"/>
                          <w:i/>
                          <w:noProof/>
                        </w:rPr>
                        <w:t>MeasResultSSTD</w:t>
                      </w:r>
                      <w:r w:rsidRPr="00A9351C">
                        <w:t xml:space="preserve"> </w:t>
                      </w:r>
                      <w:r w:rsidRPr="00A9351C">
                        <w:rPr>
                          <w:rFonts w:hint="eastAsia"/>
                        </w:rPr>
                        <w:t>consists of SFN, radio frame and subframe boundary difference between the PCell and the PSCell as specified in TS 36.214 [48]</w:t>
                      </w:r>
                      <w:r w:rsidRPr="00A9351C">
                        <w:t xml:space="preserve"> and TS 36.133 [16].</w:t>
                      </w:r>
                    </w:p>
                    <w:p w:rsidR="000972BA" w:rsidRPr="00A9351C" w:rsidRDefault="000972BA" w:rsidP="000972BA">
                      <w:pPr>
                        <w:pStyle w:val="TH"/>
                      </w:pPr>
                      <w:r w:rsidRPr="00A9351C">
                        <w:rPr>
                          <w:rFonts w:hint="eastAsia"/>
                          <w:bCs/>
                          <w:i/>
                          <w:iCs/>
                        </w:rPr>
                        <w:t>MeasResultSSTD</w:t>
                      </w:r>
                      <w:r w:rsidRPr="00A9351C">
                        <w:rPr>
                          <w:bCs/>
                          <w:i/>
                          <w:iCs/>
                        </w:rPr>
                        <w:t xml:space="preserve"> </w:t>
                      </w:r>
                      <w:smartTag w:uri="urn:schemas-microsoft-com:office:smarttags" w:element="PersonName">
                        <w:r w:rsidRPr="00A9351C">
                          <w:t>info</w:t>
                        </w:r>
                      </w:smartTag>
                      <w:r w:rsidRPr="00A9351C">
                        <w:t>rmation element</w:t>
                      </w:r>
                    </w:p>
                    <w:p w:rsidR="000972BA" w:rsidRPr="005C6930" w:rsidRDefault="000972BA" w:rsidP="000972BA">
                      <w:pPr>
                        <w:pStyle w:val="PL"/>
                        <w:shd w:val="clear" w:color="auto" w:fill="E6E6E6"/>
                        <w:rPr>
                          <w:sz w:val="20"/>
                          <w:lang w:val="en-US"/>
                        </w:rPr>
                      </w:pPr>
                      <w:r w:rsidRPr="005C6930">
                        <w:rPr>
                          <w:sz w:val="20"/>
                          <w:lang w:val="en-US"/>
                        </w:rPr>
                        <w:t>-- ASN1START</w:t>
                      </w:r>
                    </w:p>
                    <w:p w:rsidR="000972BA" w:rsidRPr="005C6930" w:rsidRDefault="000972BA" w:rsidP="000972BA">
                      <w:pPr>
                        <w:pStyle w:val="PL"/>
                        <w:shd w:val="clear" w:color="auto" w:fill="E6E6E6"/>
                        <w:rPr>
                          <w:sz w:val="20"/>
                          <w:lang w:val="en-US"/>
                        </w:rPr>
                      </w:pPr>
                    </w:p>
                    <w:p w:rsidR="000972BA" w:rsidRPr="005C6930" w:rsidRDefault="000972BA" w:rsidP="000972BA">
                      <w:pPr>
                        <w:pStyle w:val="PL"/>
                        <w:shd w:val="clear" w:color="auto" w:fill="E6E6E6"/>
                        <w:rPr>
                          <w:sz w:val="20"/>
                          <w:lang w:val="en-US"/>
                        </w:rPr>
                      </w:pPr>
                      <w:r w:rsidRPr="005C6930">
                        <w:rPr>
                          <w:rFonts w:hint="eastAsia"/>
                          <w:sz w:val="20"/>
                          <w:lang w:val="en-US"/>
                        </w:rPr>
                        <w:t>MeasResultSSTD</w:t>
                      </w:r>
                      <w:r w:rsidRPr="005C6930">
                        <w:rPr>
                          <w:sz w:val="20"/>
                          <w:lang w:val="en-US"/>
                        </w:rPr>
                        <w:t>-r</w:t>
                      </w:r>
                      <w:r w:rsidRPr="005C6930">
                        <w:rPr>
                          <w:rFonts w:hint="eastAsia"/>
                          <w:sz w:val="20"/>
                          <w:lang w:val="en-US"/>
                        </w:rPr>
                        <w:t>13</w:t>
                      </w:r>
                      <w:r w:rsidRPr="005C6930">
                        <w:rPr>
                          <w:sz w:val="20"/>
                          <w:lang w:val="en-US"/>
                        </w:rPr>
                        <w:t xml:space="preserve"> ::=</w:t>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SEQUENCE {</w:t>
                      </w:r>
                    </w:p>
                    <w:p w:rsidR="000972BA" w:rsidRPr="005C6930" w:rsidRDefault="000972BA" w:rsidP="000972BA">
                      <w:pPr>
                        <w:pStyle w:val="PL"/>
                        <w:shd w:val="clear" w:color="auto" w:fill="E6E6E6"/>
                        <w:rPr>
                          <w:sz w:val="20"/>
                          <w:lang w:val="en-US"/>
                        </w:rPr>
                      </w:pPr>
                      <w:r w:rsidRPr="005C6930">
                        <w:rPr>
                          <w:sz w:val="20"/>
                          <w:lang w:val="en-US"/>
                        </w:rPr>
                        <w:tab/>
                        <w:t>sfn-</w:t>
                      </w:r>
                      <w:r w:rsidRPr="005C6930">
                        <w:rPr>
                          <w:rFonts w:hint="eastAsia"/>
                          <w:sz w:val="20"/>
                          <w:lang w:val="en-US"/>
                        </w:rPr>
                        <w:t>Offset</w:t>
                      </w:r>
                      <w:r w:rsidRPr="005C6930">
                        <w:rPr>
                          <w:sz w:val="20"/>
                          <w:lang w:val="en-US"/>
                        </w:rPr>
                        <w:t>Result-r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1023</w:t>
                      </w:r>
                      <w:r w:rsidRPr="005C6930">
                        <w:rPr>
                          <w:sz w:val="20"/>
                          <w:lang w:val="en-US"/>
                        </w:rPr>
                        <w:t>),</w:t>
                      </w:r>
                    </w:p>
                    <w:p w:rsidR="000972BA" w:rsidRPr="005C6930" w:rsidRDefault="000972BA" w:rsidP="000972BA">
                      <w:pPr>
                        <w:pStyle w:val="PL"/>
                        <w:shd w:val="clear" w:color="auto" w:fill="E6E6E6"/>
                        <w:rPr>
                          <w:sz w:val="20"/>
                          <w:lang w:val="en-US"/>
                        </w:rPr>
                      </w:pPr>
                      <w:r w:rsidRPr="005C6930">
                        <w:rPr>
                          <w:sz w:val="20"/>
                          <w:lang w:val="en-US"/>
                        </w:rPr>
                        <w:tab/>
                      </w:r>
                      <w:r w:rsidRPr="005C6930">
                        <w:rPr>
                          <w:rFonts w:hint="eastAsia"/>
                          <w:sz w:val="20"/>
                          <w:lang w:val="en-US"/>
                        </w:rPr>
                        <w:t>frameBoundaryOffsetR</w:t>
                      </w:r>
                      <w:r w:rsidRPr="005C6930">
                        <w:rPr>
                          <w:sz w:val="20"/>
                          <w:lang w:val="en-US"/>
                        </w:rPr>
                        <w:t>e</w:t>
                      </w:r>
                      <w:r w:rsidRPr="005C6930">
                        <w:rPr>
                          <w:rFonts w:hint="eastAsia"/>
                          <w:sz w:val="20"/>
                          <w:lang w:val="en-US"/>
                        </w:rPr>
                        <w:t>sul</w:t>
                      </w:r>
                      <w:r w:rsidRPr="005C6930">
                        <w:rPr>
                          <w:sz w:val="20"/>
                          <w:lang w:val="en-US"/>
                        </w:rPr>
                        <w:t>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t>INTEGER (</w:t>
                      </w:r>
                      <w:r w:rsidRPr="005C6930">
                        <w:rPr>
                          <w:rFonts w:hint="eastAsia"/>
                          <w:sz w:val="20"/>
                          <w:lang w:val="en-US"/>
                        </w:rPr>
                        <w:t>-5</w:t>
                      </w:r>
                      <w:r w:rsidRPr="005C6930">
                        <w:rPr>
                          <w:sz w:val="20"/>
                          <w:lang w:val="en-US"/>
                        </w:rPr>
                        <w:t>..</w:t>
                      </w:r>
                      <w:r w:rsidRPr="005C6930">
                        <w:rPr>
                          <w:rFonts w:hint="eastAsia"/>
                          <w:sz w:val="20"/>
                          <w:lang w:val="en-US"/>
                        </w:rPr>
                        <w:t>4</w:t>
                      </w:r>
                      <w:r w:rsidRPr="005C6930">
                        <w:rPr>
                          <w:sz w:val="20"/>
                          <w:lang w:val="en-US"/>
                        </w:rPr>
                        <w:t>),</w:t>
                      </w:r>
                    </w:p>
                    <w:p w:rsidR="000972BA" w:rsidRPr="005C6930" w:rsidRDefault="000972BA" w:rsidP="000972BA">
                      <w:pPr>
                        <w:pStyle w:val="PL"/>
                        <w:shd w:val="clear" w:color="auto" w:fill="E6E6E6"/>
                        <w:rPr>
                          <w:sz w:val="20"/>
                          <w:lang w:val="en-US"/>
                        </w:rPr>
                      </w:pPr>
                      <w:r w:rsidRPr="005C6930">
                        <w:rPr>
                          <w:rFonts w:hint="eastAsia"/>
                          <w:sz w:val="20"/>
                          <w:lang w:val="en-US"/>
                        </w:rPr>
                        <w:tab/>
                        <w:t>subframeBoundaryOffsetResult-r13</w:t>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127</w:t>
                      </w:r>
                      <w:r w:rsidRPr="005C6930">
                        <w:rPr>
                          <w:sz w:val="20"/>
                          <w:lang w:val="en-US"/>
                        </w:rPr>
                        <w:t>)</w:t>
                      </w:r>
                    </w:p>
                    <w:p w:rsidR="000972BA" w:rsidRPr="005C6930" w:rsidRDefault="000972BA" w:rsidP="000972BA">
                      <w:pPr>
                        <w:pStyle w:val="PL"/>
                        <w:shd w:val="clear" w:color="auto" w:fill="E6E6E6"/>
                        <w:rPr>
                          <w:sz w:val="20"/>
                          <w:lang w:val="en-US"/>
                        </w:rPr>
                      </w:pPr>
                      <w:r w:rsidRPr="005C6930">
                        <w:rPr>
                          <w:sz w:val="20"/>
                          <w:lang w:val="en-US"/>
                        </w:rPr>
                        <w:t>}</w:t>
                      </w:r>
                    </w:p>
                    <w:p w:rsidR="000972BA" w:rsidRPr="005C6930" w:rsidRDefault="000972BA" w:rsidP="000972BA">
                      <w:pPr>
                        <w:pStyle w:val="PL"/>
                        <w:shd w:val="clear" w:color="auto" w:fill="E6E6E6"/>
                        <w:rPr>
                          <w:sz w:val="20"/>
                          <w:lang w:val="en-US"/>
                        </w:rPr>
                      </w:pPr>
                    </w:p>
                    <w:p w:rsidR="000972BA" w:rsidRPr="005C6930" w:rsidRDefault="000972BA" w:rsidP="000972BA">
                      <w:pPr>
                        <w:pStyle w:val="PL"/>
                        <w:shd w:val="clear" w:color="auto" w:fill="E6E6E6"/>
                        <w:rPr>
                          <w:sz w:val="20"/>
                          <w:lang w:val="en-US"/>
                        </w:rPr>
                      </w:pPr>
                      <w:r w:rsidRPr="005C6930">
                        <w:rPr>
                          <w:sz w:val="20"/>
                          <w:lang w:val="en-US"/>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72BA" w:rsidRPr="00A9351C" w:rsidTr="00EE58AC">
                        <w:trPr>
                          <w:cantSplit/>
                          <w:tblHeader/>
                        </w:trPr>
                        <w:tc>
                          <w:tcPr>
                            <w:tcW w:w="9639" w:type="dxa"/>
                          </w:tcPr>
                          <w:p w:rsidR="000972BA" w:rsidRPr="00A9351C" w:rsidRDefault="000972BA" w:rsidP="000972BA">
                            <w:pPr>
                              <w:keepNext/>
                              <w:keepLines/>
                              <w:jc w:val="center"/>
                              <w:rPr>
                                <w:b/>
                                <w:sz w:val="18"/>
                              </w:rPr>
                            </w:pPr>
                            <w:r w:rsidRPr="00A9351C">
                              <w:rPr>
                                <w:rFonts w:hint="eastAsia"/>
                                <w:b/>
                                <w:i/>
                                <w:noProof/>
                                <w:sz w:val="18"/>
                              </w:rPr>
                              <w:t>MeasResultSSTD</w:t>
                            </w:r>
                            <w:r w:rsidRPr="00A9351C">
                              <w:rPr>
                                <w:b/>
                                <w:i/>
                                <w:noProof/>
                                <w:sz w:val="18"/>
                              </w:rPr>
                              <w:t xml:space="preserve"> </w:t>
                            </w:r>
                            <w:r w:rsidRPr="00A9351C">
                              <w:rPr>
                                <w:b/>
                                <w:iCs/>
                                <w:noProof/>
                                <w:sz w:val="18"/>
                              </w:rPr>
                              <w:t>field descriptions</w:t>
                            </w:r>
                          </w:p>
                        </w:tc>
                      </w:tr>
                      <w:tr w:rsidR="000972BA" w:rsidRPr="00A9351C" w:rsidTr="00EE58AC">
                        <w:trPr>
                          <w:cantSplit/>
                        </w:trPr>
                        <w:tc>
                          <w:tcPr>
                            <w:tcW w:w="9639" w:type="dxa"/>
                          </w:tcPr>
                          <w:p w:rsidR="000972BA" w:rsidRPr="00A9351C" w:rsidRDefault="000972BA" w:rsidP="000972BA">
                            <w:pPr>
                              <w:keepNext/>
                              <w:keepLines/>
                              <w:rPr>
                                <w:b/>
                                <w:i/>
                                <w:noProof/>
                                <w:sz w:val="18"/>
                              </w:rPr>
                            </w:pPr>
                            <w:r w:rsidRPr="00A9351C">
                              <w:rPr>
                                <w:b/>
                                <w:i/>
                                <w:noProof/>
                                <w:sz w:val="18"/>
                              </w:rPr>
                              <w:t>sfn-</w:t>
                            </w:r>
                            <w:r w:rsidRPr="00A9351C">
                              <w:rPr>
                                <w:rFonts w:hint="eastAsia"/>
                                <w:b/>
                                <w:i/>
                                <w:noProof/>
                                <w:sz w:val="18"/>
                              </w:rPr>
                              <w:t>Offset</w:t>
                            </w:r>
                            <w:r w:rsidRPr="00A9351C">
                              <w:rPr>
                                <w:b/>
                                <w:i/>
                                <w:noProof/>
                                <w:sz w:val="18"/>
                              </w:rPr>
                              <w:t>R</w:t>
                            </w:r>
                            <w:r w:rsidRPr="00A9351C">
                              <w:rPr>
                                <w:rFonts w:hint="eastAsia"/>
                                <w:b/>
                                <w:i/>
                                <w:noProof/>
                                <w:sz w:val="18"/>
                              </w:rPr>
                              <w:t>esult</w:t>
                            </w:r>
                          </w:p>
                          <w:p w:rsidR="000972BA" w:rsidRPr="00A9351C" w:rsidRDefault="000972BA" w:rsidP="000972BA">
                            <w:pPr>
                              <w:keepNext/>
                              <w:keepLines/>
                              <w:rPr>
                                <w:sz w:val="18"/>
                              </w:rPr>
                            </w:pPr>
                            <w:r w:rsidRPr="00A9351C">
                              <w:rPr>
                                <w:rFonts w:hint="eastAsia"/>
                                <w:sz w:val="18"/>
                              </w:rPr>
                              <w:t xml:space="preserve">Indicates the SFN </w:t>
                            </w:r>
                            <w:r w:rsidRPr="00A9351C">
                              <w:rPr>
                                <w:sz w:val="18"/>
                              </w:rPr>
                              <w:t>difference</w:t>
                            </w:r>
                            <w:r w:rsidRPr="00A9351C">
                              <w:rPr>
                                <w:rFonts w:hint="eastAsia"/>
                                <w:sz w:val="18"/>
                              </w:rPr>
                              <w:t xml:space="preserve"> between the PCell and the PSCell as an integer value according to TS 36.214 [48].</w:t>
                            </w:r>
                          </w:p>
                        </w:tc>
                      </w:tr>
                      <w:tr w:rsidR="000972BA" w:rsidRPr="00A9351C" w:rsidTr="00EE58AC">
                        <w:trPr>
                          <w:cantSplit/>
                        </w:trPr>
                        <w:tc>
                          <w:tcPr>
                            <w:tcW w:w="9639" w:type="dxa"/>
                          </w:tcPr>
                          <w:p w:rsidR="000972BA" w:rsidRPr="00A9351C" w:rsidRDefault="000972BA" w:rsidP="000972BA">
                            <w:pPr>
                              <w:keepNext/>
                              <w:keepLines/>
                              <w:rPr>
                                <w:b/>
                                <w:i/>
                                <w:noProof/>
                                <w:sz w:val="18"/>
                              </w:rPr>
                            </w:pPr>
                            <w:r w:rsidRPr="00A9351C">
                              <w:rPr>
                                <w:rFonts w:hint="eastAsia"/>
                                <w:b/>
                                <w:i/>
                                <w:noProof/>
                                <w:sz w:val="18"/>
                              </w:rPr>
                              <w:t>frameBoundaryOffset</w:t>
                            </w:r>
                            <w:r w:rsidRPr="00A9351C">
                              <w:rPr>
                                <w:b/>
                                <w:i/>
                                <w:noProof/>
                                <w:sz w:val="18"/>
                              </w:rPr>
                              <w:t>R</w:t>
                            </w:r>
                            <w:r w:rsidRPr="00A9351C">
                              <w:rPr>
                                <w:rFonts w:hint="eastAsia"/>
                                <w:b/>
                                <w:i/>
                                <w:noProof/>
                                <w:sz w:val="18"/>
                              </w:rPr>
                              <w:t>esult</w:t>
                            </w:r>
                          </w:p>
                          <w:p w:rsidR="000972BA" w:rsidRPr="00A9351C" w:rsidRDefault="000972BA" w:rsidP="000972BA">
                            <w:pPr>
                              <w:keepNext/>
                              <w:keepLines/>
                              <w:rPr>
                                <w:sz w:val="18"/>
                              </w:rPr>
                            </w:pPr>
                            <w:r w:rsidRPr="00A9351C">
                              <w:rPr>
                                <w:rFonts w:hint="eastAsia"/>
                                <w:sz w:val="18"/>
                              </w:rPr>
                              <w:t xml:space="preserve">Indicates the frame boundary </w:t>
                            </w:r>
                            <w:r w:rsidRPr="00A9351C">
                              <w:rPr>
                                <w:sz w:val="18"/>
                              </w:rPr>
                              <w:t>difference</w:t>
                            </w:r>
                            <w:r w:rsidRPr="00A9351C">
                              <w:rPr>
                                <w:rFonts w:hint="eastAsia"/>
                                <w:sz w:val="18"/>
                              </w:rPr>
                              <w:t xml:space="preserve"> between the PCell and the PSCell as an integer value according to TS 36.214 </w:t>
                            </w:r>
                            <w:r w:rsidRPr="00A9351C">
                              <w:rPr>
                                <w:sz w:val="18"/>
                              </w:rPr>
                              <w:t>[48].</w:t>
                            </w:r>
                          </w:p>
                        </w:tc>
                      </w:tr>
                      <w:tr w:rsidR="000972BA" w:rsidRPr="00A9351C" w:rsidTr="00EE58AC">
                        <w:trPr>
                          <w:cantSplit/>
                        </w:trPr>
                        <w:tc>
                          <w:tcPr>
                            <w:tcW w:w="9639" w:type="dxa"/>
                          </w:tcPr>
                          <w:p w:rsidR="000972BA" w:rsidRPr="00A9351C" w:rsidRDefault="000972BA" w:rsidP="000972BA">
                            <w:pPr>
                              <w:keepNext/>
                              <w:keepLines/>
                              <w:rPr>
                                <w:b/>
                                <w:i/>
                                <w:noProof/>
                                <w:sz w:val="18"/>
                              </w:rPr>
                            </w:pPr>
                            <w:r w:rsidRPr="00A9351C">
                              <w:rPr>
                                <w:rFonts w:hint="eastAsia"/>
                                <w:b/>
                                <w:i/>
                                <w:noProof/>
                                <w:sz w:val="18"/>
                              </w:rPr>
                              <w:t>subframeBoundaryOffset</w:t>
                            </w:r>
                            <w:r w:rsidRPr="00A9351C">
                              <w:rPr>
                                <w:b/>
                                <w:i/>
                                <w:noProof/>
                                <w:sz w:val="18"/>
                              </w:rPr>
                              <w:t>R</w:t>
                            </w:r>
                            <w:r w:rsidRPr="00A9351C">
                              <w:rPr>
                                <w:rFonts w:hint="eastAsia"/>
                                <w:b/>
                                <w:i/>
                                <w:noProof/>
                                <w:sz w:val="18"/>
                              </w:rPr>
                              <w:t>esult</w:t>
                            </w:r>
                          </w:p>
                          <w:p w:rsidR="000972BA" w:rsidRPr="00A9351C" w:rsidRDefault="000972BA" w:rsidP="000972BA">
                            <w:pPr>
                              <w:keepNext/>
                              <w:keepLines/>
                              <w:rPr>
                                <w:sz w:val="18"/>
                              </w:rPr>
                            </w:pPr>
                            <w:r w:rsidRPr="00A9351C">
                              <w:rPr>
                                <w:sz w:val="18"/>
                                <w:lang w:eastAsia="zh-CN"/>
                              </w:rPr>
                              <w:t xml:space="preserve">Indicates the subframe boundary difference between the PCell and the PSCell </w:t>
                            </w:r>
                            <w:r w:rsidRPr="00A9351C">
                              <w:rPr>
                                <w:rFonts w:hint="eastAsia"/>
                                <w:sz w:val="18"/>
                              </w:rPr>
                              <w:t xml:space="preserve">as an integer value </w:t>
                            </w:r>
                            <w:r w:rsidRPr="00A9351C">
                              <w:rPr>
                                <w:sz w:val="18"/>
                                <w:lang w:eastAsia="zh-CN"/>
                              </w:rPr>
                              <w:t>a</w:t>
                            </w:r>
                            <w:r w:rsidRPr="00A9351C">
                              <w:rPr>
                                <w:rFonts w:hint="eastAsia"/>
                                <w:sz w:val="18"/>
                              </w:rPr>
                              <w:t>ccording to</w:t>
                            </w:r>
                            <w:r w:rsidRPr="00A9351C">
                              <w:rPr>
                                <w:sz w:val="18"/>
                                <w:lang w:eastAsia="zh-CN"/>
                              </w:rPr>
                              <w:t xml:space="preserve"> the mapping table in TS 36.133 [16].</w:t>
                            </w:r>
                          </w:p>
                        </w:tc>
                      </w:tr>
                    </w:tbl>
                    <w:p w:rsidR="000972BA" w:rsidRDefault="000972BA"/>
                  </w:txbxContent>
                </v:textbox>
                <w10:wrap type="topAndBottom" anchorx="margin"/>
              </v:shape>
            </w:pict>
          </mc:Fallback>
        </mc:AlternateContent>
      </w:r>
      <w:r w:rsidRPr="000972BA">
        <w:rPr>
          <w:sz w:val="22"/>
        </w:rPr>
        <w:t xml:space="preserve">The message definition for the </w:t>
      </w:r>
      <w:r>
        <w:rPr>
          <w:sz w:val="22"/>
        </w:rPr>
        <w:t xml:space="preserve">reporting of SSTD by the UE to the MeNB </w:t>
      </w:r>
      <w:r>
        <w:rPr>
          <w:sz w:val="22"/>
        </w:rPr>
        <w:fldChar w:fldCharType="begin"/>
      </w:r>
      <w:r>
        <w:rPr>
          <w:sz w:val="22"/>
        </w:rPr>
        <w:instrText xml:space="preserve"> REF _Ref485460126 \r \h </w:instrText>
      </w:r>
      <w:r w:rsidR="000922B9">
        <w:rPr>
          <w:sz w:val="22"/>
        </w:rPr>
        <w:instrText xml:space="preserve"> \* MERGEFORMAT </w:instrText>
      </w:r>
      <w:r>
        <w:rPr>
          <w:sz w:val="22"/>
        </w:rPr>
      </w:r>
      <w:r>
        <w:rPr>
          <w:sz w:val="22"/>
        </w:rPr>
        <w:fldChar w:fldCharType="separate"/>
      </w:r>
      <w:r w:rsidR="005C6930">
        <w:rPr>
          <w:sz w:val="22"/>
        </w:rPr>
        <w:t>[4]</w:t>
      </w:r>
      <w:r>
        <w:rPr>
          <w:sz w:val="22"/>
        </w:rPr>
        <w:fldChar w:fldCharType="end"/>
      </w:r>
      <w:r>
        <w:rPr>
          <w:sz w:val="22"/>
        </w:rPr>
        <w:t xml:space="preserve"> </w:t>
      </w:r>
      <w:r w:rsidR="000922B9">
        <w:rPr>
          <w:sz w:val="22"/>
        </w:rPr>
        <w:t xml:space="preserve">is as follows, from where it is observed </w:t>
      </w:r>
      <w:r>
        <w:rPr>
          <w:sz w:val="22"/>
        </w:rPr>
        <w:t>that the Subframe boundary offset</w:t>
      </w:r>
      <w:r w:rsidR="008F3B71">
        <w:rPr>
          <w:sz w:val="22"/>
        </w:rPr>
        <w:t xml:space="preserve"> is mapped onto an 8-</w:t>
      </w:r>
      <w:r>
        <w:rPr>
          <w:sz w:val="22"/>
        </w:rPr>
        <w:t>bit number in order to reduce the</w:t>
      </w:r>
      <w:r w:rsidR="008F3B71">
        <w:rPr>
          <w:sz w:val="22"/>
        </w:rPr>
        <w:t xml:space="preserve"> message size.</w:t>
      </w:r>
    </w:p>
    <w:p w:rsidR="000972BA" w:rsidRDefault="000972BA" w:rsidP="00FD6655">
      <w:pPr>
        <w:pStyle w:val="IvDInstructiontext"/>
        <w:jc w:val="both"/>
        <w:rPr>
          <w:i w:val="0"/>
          <w:color w:val="auto"/>
          <w:sz w:val="22"/>
          <w:szCs w:val="22"/>
        </w:rPr>
      </w:pPr>
    </w:p>
    <w:p w:rsidR="00FD6655" w:rsidRPr="008F3B71" w:rsidRDefault="008F3B71" w:rsidP="008F3B71">
      <w:pPr>
        <w:pStyle w:val="IvDInstructiontext"/>
        <w:jc w:val="both"/>
        <w:rPr>
          <w:rFonts w:ascii="Times New Roman" w:hAnsi="Times New Roman"/>
          <w:i w:val="0"/>
          <w:color w:val="auto"/>
          <w:sz w:val="22"/>
          <w:szCs w:val="22"/>
        </w:rPr>
      </w:pPr>
      <w:r>
        <w:rPr>
          <w:rFonts w:ascii="Times New Roman" w:hAnsi="Times New Roman"/>
          <w:i w:val="0"/>
          <w:color w:val="auto"/>
          <w:sz w:val="22"/>
          <w:szCs w:val="22"/>
        </w:rPr>
        <w:lastRenderedPageBreak/>
        <w:t xml:space="preserve">The actual mapping of Subframe boundary offset onto an 8-bit number </w:t>
      </w:r>
      <w:r>
        <w:rPr>
          <w:rFonts w:ascii="Times New Roman" w:hAnsi="Times New Roman"/>
          <w:i w:val="0"/>
          <w:color w:val="auto"/>
          <w:sz w:val="22"/>
          <w:szCs w:val="22"/>
        </w:rPr>
        <w:fldChar w:fldCharType="begin"/>
      </w:r>
      <w:r>
        <w:rPr>
          <w:rFonts w:ascii="Times New Roman" w:hAnsi="Times New Roman"/>
          <w:i w:val="0"/>
          <w:color w:val="auto"/>
          <w:sz w:val="22"/>
          <w:szCs w:val="22"/>
        </w:rPr>
        <w:instrText xml:space="preserve"> REF _Ref485460518 \r \h </w:instrText>
      </w:r>
      <w:r>
        <w:rPr>
          <w:rFonts w:ascii="Times New Roman" w:hAnsi="Times New Roman"/>
          <w:i w:val="0"/>
          <w:color w:val="auto"/>
          <w:sz w:val="22"/>
          <w:szCs w:val="22"/>
        </w:rPr>
      </w:r>
      <w:r>
        <w:rPr>
          <w:rFonts w:ascii="Times New Roman" w:hAnsi="Times New Roman"/>
          <w:i w:val="0"/>
          <w:color w:val="auto"/>
          <w:sz w:val="22"/>
          <w:szCs w:val="22"/>
        </w:rPr>
        <w:fldChar w:fldCharType="separate"/>
      </w:r>
      <w:r w:rsidR="005C6930">
        <w:rPr>
          <w:rFonts w:ascii="Times New Roman" w:hAnsi="Times New Roman"/>
          <w:i w:val="0"/>
          <w:color w:val="auto"/>
          <w:sz w:val="22"/>
          <w:szCs w:val="22"/>
        </w:rPr>
        <w:t>[2]</w:t>
      </w:r>
      <w:r>
        <w:rPr>
          <w:rFonts w:ascii="Times New Roman" w:hAnsi="Times New Roman"/>
          <w:i w:val="0"/>
          <w:color w:val="auto"/>
          <w:sz w:val="22"/>
          <w:szCs w:val="22"/>
        </w:rPr>
        <w:fldChar w:fldCharType="end"/>
      </w:r>
      <w:r>
        <w:rPr>
          <w:rFonts w:ascii="Times New Roman" w:hAnsi="Times New Roman"/>
          <w:i w:val="0"/>
          <w:color w:val="auto"/>
          <w:sz w:val="22"/>
          <w:szCs w:val="22"/>
        </w:rPr>
        <w:t xml:space="preserve"> is as follows, where it can be observed that the mapping has a good resolution around the timing offsets </w:t>
      </w:r>
      <w:r>
        <w:rPr>
          <w:rFonts w:ascii="Calibri" w:hAnsi="Calibri"/>
          <w:i w:val="0"/>
          <w:color w:val="auto"/>
          <w:sz w:val="22"/>
          <w:szCs w:val="22"/>
        </w:rPr>
        <w:t>±</w:t>
      </w:r>
      <w:r>
        <w:rPr>
          <w:rFonts w:ascii="Times New Roman" w:hAnsi="Times New Roman"/>
          <w:i w:val="0"/>
          <w:color w:val="auto"/>
          <w:sz w:val="22"/>
          <w:szCs w:val="22"/>
        </w:rPr>
        <w:t>33</w:t>
      </w:r>
      <w:r>
        <w:rPr>
          <w:rFonts w:ascii="Calibri" w:hAnsi="Calibri"/>
          <w:i w:val="0"/>
          <w:color w:val="auto"/>
          <w:sz w:val="22"/>
          <w:szCs w:val="22"/>
        </w:rPr>
        <w:t>μ</w:t>
      </w:r>
      <w:r>
        <w:rPr>
          <w:rFonts w:ascii="Times New Roman" w:hAnsi="Times New Roman"/>
          <w:i w:val="0"/>
          <w:color w:val="auto"/>
          <w:sz w:val="22"/>
          <w:szCs w:val="22"/>
        </w:rPr>
        <w:t xml:space="preserve">s, which represent the border between synchronous and asynchronous DC operation in LTE. </w:t>
      </w:r>
      <w:r w:rsidR="00237DF9">
        <w:rPr>
          <w:rFonts w:ascii="Times New Roman" w:hAnsi="Times New Roman"/>
          <w:i w:val="0"/>
          <w:color w:val="auto"/>
          <w:sz w:val="22"/>
          <w:szCs w:val="22"/>
        </w:rPr>
        <w:t xml:space="preserve">The characteristics of the mapping function is illustrated in </w:t>
      </w:r>
      <w:r w:rsidR="00237DF9">
        <w:rPr>
          <w:rFonts w:ascii="Times New Roman" w:hAnsi="Times New Roman"/>
          <w:i w:val="0"/>
          <w:color w:val="auto"/>
          <w:sz w:val="22"/>
          <w:szCs w:val="22"/>
        </w:rPr>
        <w:fldChar w:fldCharType="begin"/>
      </w:r>
      <w:r w:rsidR="00237DF9">
        <w:rPr>
          <w:rFonts w:ascii="Times New Roman" w:hAnsi="Times New Roman"/>
          <w:i w:val="0"/>
          <w:color w:val="auto"/>
          <w:sz w:val="22"/>
          <w:szCs w:val="22"/>
        </w:rPr>
        <w:instrText xml:space="preserve"> REF _Ref485461037 \h  \* MERGEFORMAT </w:instrText>
      </w:r>
      <w:r w:rsidR="00237DF9">
        <w:rPr>
          <w:rFonts w:ascii="Times New Roman" w:hAnsi="Times New Roman"/>
          <w:i w:val="0"/>
          <w:color w:val="auto"/>
          <w:sz w:val="22"/>
          <w:szCs w:val="22"/>
        </w:rPr>
      </w:r>
      <w:r w:rsidR="00237DF9">
        <w:rPr>
          <w:rFonts w:ascii="Times New Roman" w:hAnsi="Times New Roman"/>
          <w:i w:val="0"/>
          <w:color w:val="auto"/>
          <w:sz w:val="22"/>
          <w:szCs w:val="22"/>
        </w:rPr>
        <w:fldChar w:fldCharType="separate"/>
      </w:r>
      <w:r w:rsidR="005C6930" w:rsidRPr="005C6930">
        <w:rPr>
          <w:rFonts w:ascii="Times New Roman" w:hAnsi="Times New Roman"/>
          <w:i w:val="0"/>
          <w:color w:val="auto"/>
          <w:sz w:val="22"/>
          <w:szCs w:val="22"/>
        </w:rPr>
        <w:t>Figure 2</w:t>
      </w:r>
      <w:r w:rsidR="00237DF9">
        <w:rPr>
          <w:rFonts w:ascii="Times New Roman" w:hAnsi="Times New Roman"/>
          <w:i w:val="0"/>
          <w:color w:val="auto"/>
          <w:sz w:val="22"/>
          <w:szCs w:val="22"/>
        </w:rPr>
        <w:fldChar w:fldCharType="end"/>
      </w:r>
      <w:r w:rsidR="00237DF9">
        <w:rPr>
          <w:rFonts w:ascii="Times New Roman" w:hAnsi="Times New Roman"/>
          <w:i w:val="0"/>
          <w:color w:val="auto"/>
          <w:sz w:val="22"/>
          <w:szCs w:val="22"/>
        </w:rPr>
        <w:t>.</w:t>
      </w:r>
    </w:p>
    <w:p w:rsidR="00FD6655" w:rsidRPr="00CF461C" w:rsidRDefault="00FD6655" w:rsidP="00FD6655">
      <w:pPr>
        <w:pStyle w:val="TH"/>
      </w:pPr>
      <w:r w:rsidRPr="00CF461C">
        <w:t xml:space="preserve">Table </w:t>
      </w:r>
      <w:r>
        <w:rPr>
          <w:rFonts w:hint="eastAsia"/>
        </w:rPr>
        <w:t>9.1.20.2-1</w:t>
      </w:r>
      <w:r w:rsidRPr="00CF461C">
        <w:t xml:space="preserve">: </w:t>
      </w:r>
      <w:r>
        <w:rPr>
          <w:rFonts w:hint="eastAsia"/>
        </w:rPr>
        <w:t>S</w:t>
      </w:r>
      <w:r w:rsidRPr="00CF461C">
        <w:t>STD report mapping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FD6655" w:rsidRPr="001E3D58" w:rsidTr="00484FD3">
        <w:trPr>
          <w:cantSplit/>
        </w:trPr>
        <w:tc>
          <w:tcPr>
            <w:tcW w:w="3827" w:type="dxa"/>
          </w:tcPr>
          <w:p w:rsidR="00FD6655" w:rsidRPr="001E3D58" w:rsidRDefault="00FD6655" w:rsidP="00484FD3">
            <w:pPr>
              <w:pStyle w:val="TAH"/>
              <w:rPr>
                <w:rFonts w:cs="Arial"/>
                <w:lang w:eastAsia="ja-JP"/>
              </w:rPr>
            </w:pPr>
            <w:r w:rsidRPr="001E3D58">
              <w:rPr>
                <w:rFonts w:cs="v3.7.0"/>
                <w:lang w:eastAsia="ja-JP"/>
              </w:rPr>
              <w:t>Reported Value</w:t>
            </w:r>
          </w:p>
        </w:tc>
        <w:tc>
          <w:tcPr>
            <w:tcW w:w="2835" w:type="dxa"/>
          </w:tcPr>
          <w:p w:rsidR="00FD6655" w:rsidRPr="001E3D58" w:rsidRDefault="00FD6655" w:rsidP="00484FD3">
            <w:pPr>
              <w:pStyle w:val="TAH"/>
              <w:rPr>
                <w:rFonts w:cs="Arial"/>
                <w:lang w:eastAsia="ja-JP"/>
              </w:rPr>
            </w:pPr>
            <w:r w:rsidRPr="001E3D58">
              <w:rPr>
                <w:rFonts w:cs="v3.7.0"/>
                <w:lang w:eastAsia="ja-JP"/>
              </w:rPr>
              <w:t>Measured Quantity Value</w:t>
            </w:r>
          </w:p>
        </w:tc>
        <w:tc>
          <w:tcPr>
            <w:tcW w:w="1985" w:type="dxa"/>
          </w:tcPr>
          <w:p w:rsidR="00FD6655" w:rsidRPr="001E3D58" w:rsidRDefault="00FD6655" w:rsidP="00484FD3">
            <w:pPr>
              <w:pStyle w:val="TAH"/>
              <w:rPr>
                <w:rFonts w:cs="Arial"/>
                <w:lang w:eastAsia="ja-JP"/>
              </w:rPr>
            </w:pPr>
            <w:r w:rsidRPr="001E3D58">
              <w:rPr>
                <w:rFonts w:cs="v3.7.0"/>
                <w:lang w:eastAsia="ja-JP"/>
              </w:rPr>
              <w:t>Unit</w:t>
            </w:r>
          </w:p>
        </w:tc>
      </w:tr>
      <w:tr w:rsidR="00FD6655" w:rsidRPr="001E3D58" w:rsidTr="00484FD3">
        <w:trPr>
          <w:cantSplit/>
        </w:trPr>
        <w:tc>
          <w:tcPr>
            <w:tcW w:w="3827" w:type="dxa"/>
          </w:tcPr>
          <w:p w:rsidR="00FD6655" w:rsidRPr="001E3D58" w:rsidRDefault="00FD6655" w:rsidP="00484FD3">
            <w:pPr>
              <w:pStyle w:val="TAC"/>
              <w:rPr>
                <w:rFonts w:cs="Arial"/>
                <w:lang w:eastAsia="zh-CN"/>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_00</w:t>
            </w:r>
          </w:p>
        </w:tc>
        <w:tc>
          <w:tcPr>
            <w:tcW w:w="2835" w:type="dxa"/>
          </w:tcPr>
          <w:p w:rsidR="00FD6655" w:rsidRPr="001E3D58" w:rsidRDefault="00FD6655" w:rsidP="00484FD3">
            <w:pPr>
              <w:pStyle w:val="TAC"/>
              <w:rPr>
                <w:rFonts w:cs="Arial"/>
                <w:lang w:eastAsia="zh-CN"/>
              </w:rPr>
            </w:pP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ja-JP"/>
              </w:rPr>
              <w:t xml:space="preserve"> </w:t>
            </w:r>
            <w:r w:rsidRPr="001E3D58">
              <w:rPr>
                <w:rFonts w:cs="Arial"/>
                <w:lang w:eastAsia="ja-JP"/>
              </w:rPr>
              <w:sym w:font="Symbol" w:char="F0A3"/>
            </w:r>
            <w:r w:rsidRPr="001E3D58">
              <w:rPr>
                <w:rFonts w:cs="Arial" w:hint="eastAsia"/>
                <w:lang w:eastAsia="ja-JP"/>
              </w:rPr>
              <w:t xml:space="preserve"> -1320</w:t>
            </w:r>
          </w:p>
        </w:tc>
        <w:tc>
          <w:tcPr>
            <w:tcW w:w="1985" w:type="dxa"/>
          </w:tcPr>
          <w:p w:rsidR="00FD6655" w:rsidRPr="001E3D58" w:rsidRDefault="00FD6655" w:rsidP="00484FD3">
            <w:pPr>
              <w:jc w:val="center"/>
            </w:pPr>
            <w:r w:rsidRPr="001E3D58">
              <w:t>T</w:t>
            </w:r>
            <w:r w:rsidRPr="001E3D58">
              <w:rPr>
                <w:szCs w:val="18"/>
                <w:vertAlign w:val="subscript"/>
              </w:rPr>
              <w:t>s</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_01</w:t>
            </w:r>
          </w:p>
        </w:tc>
        <w:tc>
          <w:tcPr>
            <w:tcW w:w="2835" w:type="dxa"/>
          </w:tcPr>
          <w:p w:rsidR="00FD6655" w:rsidRPr="001E3D58" w:rsidRDefault="00FD6655" w:rsidP="00484FD3">
            <w:pPr>
              <w:pStyle w:val="TAC"/>
              <w:rPr>
                <w:rFonts w:cs="Arial"/>
                <w:lang w:eastAsia="ja-JP"/>
              </w:rPr>
            </w:pPr>
            <w:r w:rsidRPr="001E3D58">
              <w:rPr>
                <w:rFonts w:cs="Arial" w:hint="eastAsia"/>
                <w:lang w:eastAsia="ja-JP"/>
              </w:rPr>
              <w:t>-1320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-1310</w:t>
            </w:r>
          </w:p>
        </w:tc>
        <w:tc>
          <w:tcPr>
            <w:tcW w:w="1985" w:type="dxa"/>
          </w:tcPr>
          <w:p w:rsidR="00FD6655" w:rsidRPr="001E3D58" w:rsidRDefault="00FD6655" w:rsidP="00484FD3">
            <w:pPr>
              <w:jc w:val="center"/>
            </w:pPr>
            <w:r w:rsidRPr="001E3D58">
              <w:t>T</w:t>
            </w:r>
            <w:r w:rsidRPr="001E3D58">
              <w:rPr>
                <w:szCs w:val="18"/>
                <w:vertAlign w:val="subscript"/>
              </w:rPr>
              <w:t>s</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_02</w:t>
            </w:r>
          </w:p>
        </w:tc>
        <w:tc>
          <w:tcPr>
            <w:tcW w:w="2835" w:type="dxa"/>
          </w:tcPr>
          <w:p w:rsidR="00FD6655" w:rsidRPr="001E3D58" w:rsidRDefault="00FD6655" w:rsidP="00484FD3">
            <w:pPr>
              <w:pStyle w:val="TAC"/>
              <w:rPr>
                <w:rFonts w:cs="Arial"/>
                <w:lang w:eastAsia="ja-JP"/>
              </w:rPr>
            </w:pPr>
            <w:r w:rsidRPr="001E3D58">
              <w:rPr>
                <w:rFonts w:cs="Arial" w:hint="eastAsia"/>
                <w:lang w:eastAsia="ja-JP"/>
              </w:rPr>
              <w:t>-1310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-1300</w:t>
            </w:r>
          </w:p>
        </w:tc>
        <w:tc>
          <w:tcPr>
            <w:tcW w:w="1985" w:type="dxa"/>
          </w:tcPr>
          <w:p w:rsidR="00FD6655" w:rsidRPr="001E3D58" w:rsidRDefault="00FD6655" w:rsidP="00484FD3">
            <w:pPr>
              <w:pStyle w:val="TAC"/>
              <w:rPr>
                <w:rFonts w:cs="Arial"/>
                <w:lang w:eastAsia="ja-JP"/>
              </w:rPr>
            </w:pPr>
            <w:r w:rsidRPr="001E3D58">
              <w:rPr>
                <w:rFonts w:cs="Arial"/>
                <w:lang w:eastAsia="ja-JP"/>
              </w:rPr>
              <w:t>T</w:t>
            </w:r>
            <w:r w:rsidRPr="001E3D58">
              <w:rPr>
                <w:rFonts w:cs="Arial"/>
                <w:vertAlign w:val="subscript"/>
                <w:lang w:eastAsia="ja-JP"/>
              </w:rPr>
              <w:t>s</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sym w:font="Symbol" w:char="F0BC"/>
            </w:r>
          </w:p>
        </w:tc>
        <w:tc>
          <w:tcPr>
            <w:tcW w:w="2835" w:type="dxa"/>
          </w:tcPr>
          <w:p w:rsidR="00FD6655" w:rsidRPr="001E3D58" w:rsidRDefault="00FD6655" w:rsidP="00484FD3">
            <w:pPr>
              <w:pStyle w:val="TAC"/>
              <w:rPr>
                <w:rFonts w:cs="Arial"/>
                <w:lang w:eastAsia="ja-JP"/>
              </w:rPr>
            </w:pPr>
            <w:r w:rsidRPr="001E3D58">
              <w:rPr>
                <w:rFonts w:cs="Arial"/>
                <w:lang w:eastAsia="ja-JP"/>
              </w:rPr>
              <w:sym w:font="Symbol" w:char="F0BC"/>
            </w:r>
          </w:p>
        </w:tc>
        <w:tc>
          <w:tcPr>
            <w:tcW w:w="1985" w:type="dxa"/>
          </w:tcPr>
          <w:p w:rsidR="00FD6655" w:rsidRPr="001E3D58" w:rsidRDefault="00FD6655" w:rsidP="00484FD3">
            <w:pPr>
              <w:pStyle w:val="TAC"/>
              <w:rPr>
                <w:rFonts w:cs="Arial"/>
                <w:lang w:eastAsia="ja-JP"/>
              </w:rPr>
            </w:pPr>
            <w:r w:rsidRPr="001E3D58">
              <w:rPr>
                <w:rFonts w:cs="Arial"/>
                <w:lang w:eastAsia="ja-JP"/>
              </w:rPr>
              <w:t>…</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_62</w:t>
            </w:r>
          </w:p>
        </w:tc>
        <w:tc>
          <w:tcPr>
            <w:tcW w:w="2835" w:type="dxa"/>
          </w:tcPr>
          <w:p w:rsidR="00FD6655" w:rsidRPr="001E3D58" w:rsidRDefault="00FD6655" w:rsidP="00484FD3">
            <w:pPr>
              <w:pStyle w:val="TAC"/>
              <w:rPr>
                <w:rFonts w:cs="Arial"/>
                <w:lang w:eastAsia="ja-JP"/>
              </w:rPr>
            </w:pPr>
            <w:r w:rsidRPr="001E3D58">
              <w:rPr>
                <w:rFonts w:cs="Arial" w:hint="eastAsia"/>
                <w:lang w:eastAsia="ja-JP"/>
              </w:rPr>
              <w:t>-710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-700</w:t>
            </w:r>
          </w:p>
        </w:tc>
        <w:tc>
          <w:tcPr>
            <w:tcW w:w="1985" w:type="dxa"/>
          </w:tcPr>
          <w:p w:rsidR="00FD6655" w:rsidRPr="001E3D58" w:rsidRDefault="00FD6655" w:rsidP="00484FD3">
            <w:pPr>
              <w:pStyle w:val="TAC"/>
              <w:rPr>
                <w:rFonts w:cs="Arial"/>
                <w:lang w:eastAsia="ja-JP"/>
              </w:rPr>
            </w:pPr>
            <w:r w:rsidRPr="001E3D58">
              <w:rPr>
                <w:rFonts w:cs="Arial"/>
                <w:lang w:eastAsia="ja-JP"/>
              </w:rPr>
              <w:t>T</w:t>
            </w:r>
            <w:r w:rsidRPr="001E3D58">
              <w:rPr>
                <w:rFonts w:cs="Arial"/>
                <w:vertAlign w:val="subscript"/>
                <w:lang w:eastAsia="ja-JP"/>
              </w:rPr>
              <w:t>s</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_63</w:t>
            </w:r>
          </w:p>
        </w:tc>
        <w:tc>
          <w:tcPr>
            <w:tcW w:w="2835" w:type="dxa"/>
          </w:tcPr>
          <w:p w:rsidR="00FD6655" w:rsidRPr="001E3D58" w:rsidRDefault="00FD6655" w:rsidP="00484FD3">
            <w:pPr>
              <w:pStyle w:val="TAC"/>
              <w:rPr>
                <w:rFonts w:cs="Arial"/>
                <w:lang w:eastAsia="ja-JP"/>
              </w:rPr>
            </w:pPr>
            <w:r w:rsidRPr="001E3D58">
              <w:rPr>
                <w:rFonts w:cs="Arial" w:hint="eastAsia"/>
                <w:lang w:eastAsia="ja-JP"/>
              </w:rPr>
              <w:t>-700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0</w:t>
            </w:r>
          </w:p>
        </w:tc>
        <w:tc>
          <w:tcPr>
            <w:tcW w:w="1985" w:type="dxa"/>
          </w:tcPr>
          <w:p w:rsidR="00FD6655" w:rsidRPr="001E3D58" w:rsidRDefault="00FD6655" w:rsidP="00484FD3">
            <w:pPr>
              <w:pStyle w:val="TAC"/>
              <w:rPr>
                <w:rFonts w:cs="Arial"/>
                <w:lang w:eastAsia="ja-JP"/>
              </w:rPr>
            </w:pPr>
            <w:r w:rsidRPr="001E3D58">
              <w:rPr>
                <w:rFonts w:cs="Arial"/>
                <w:lang w:eastAsia="ja-JP"/>
              </w:rPr>
              <w:t>T</w:t>
            </w:r>
            <w:r w:rsidRPr="001E3D58">
              <w:rPr>
                <w:rFonts w:cs="Arial"/>
                <w:vertAlign w:val="subscript"/>
                <w:lang w:eastAsia="ja-JP"/>
              </w:rPr>
              <w:t>s</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_6</w:t>
            </w:r>
            <w:r w:rsidRPr="001E3D58">
              <w:rPr>
                <w:rFonts w:ascii="Times New Roman" w:hAnsi="Times New Roman" w:cs="Arial" w:hint="eastAsia"/>
                <w:lang w:eastAsia="ja-JP"/>
              </w:rPr>
              <w:t>4</w:t>
            </w:r>
          </w:p>
        </w:tc>
        <w:tc>
          <w:tcPr>
            <w:tcW w:w="2835" w:type="dxa"/>
          </w:tcPr>
          <w:p w:rsidR="00FD6655" w:rsidRPr="001E3D58" w:rsidRDefault="00FD6655" w:rsidP="00484FD3">
            <w:pPr>
              <w:pStyle w:val="TAC"/>
              <w:rPr>
                <w:rFonts w:cs="Arial"/>
                <w:lang w:eastAsia="ja-JP"/>
              </w:rPr>
            </w:pPr>
            <w:r w:rsidRPr="001E3D58">
              <w:rPr>
                <w:rFonts w:cs="Arial" w:hint="eastAsia"/>
                <w:lang w:eastAsia="ja-JP"/>
              </w:rPr>
              <w:t>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700</w:t>
            </w:r>
          </w:p>
        </w:tc>
        <w:tc>
          <w:tcPr>
            <w:tcW w:w="1985" w:type="dxa"/>
          </w:tcPr>
          <w:p w:rsidR="00FD6655" w:rsidRPr="001E3D58" w:rsidRDefault="00FD6655" w:rsidP="00484FD3">
            <w:pPr>
              <w:pStyle w:val="TAC"/>
              <w:rPr>
                <w:rFonts w:cs="Arial"/>
                <w:lang w:eastAsia="ja-JP"/>
              </w:rPr>
            </w:pPr>
            <w:r w:rsidRPr="001E3D58">
              <w:rPr>
                <w:rFonts w:cs="Arial"/>
                <w:lang w:eastAsia="ja-JP"/>
              </w:rPr>
              <w:t>T</w:t>
            </w:r>
            <w:r w:rsidRPr="001E3D58">
              <w:rPr>
                <w:rFonts w:cs="Arial"/>
                <w:vertAlign w:val="subscript"/>
                <w:lang w:eastAsia="ja-JP"/>
              </w:rPr>
              <w:t>s</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ja-JP"/>
              </w:rPr>
              <w:t>_65</w:t>
            </w:r>
          </w:p>
        </w:tc>
        <w:tc>
          <w:tcPr>
            <w:tcW w:w="2835" w:type="dxa"/>
          </w:tcPr>
          <w:p w:rsidR="00FD6655" w:rsidRPr="001E3D58" w:rsidRDefault="00FD6655" w:rsidP="00484FD3">
            <w:pPr>
              <w:pStyle w:val="TAC"/>
              <w:rPr>
                <w:rFonts w:cs="Arial"/>
                <w:lang w:eastAsia="ja-JP"/>
              </w:rPr>
            </w:pPr>
            <w:r w:rsidRPr="001E3D58">
              <w:rPr>
                <w:rFonts w:cs="Arial" w:hint="eastAsia"/>
                <w:lang w:eastAsia="ja-JP"/>
              </w:rPr>
              <w:t>700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710</w:t>
            </w:r>
          </w:p>
        </w:tc>
        <w:tc>
          <w:tcPr>
            <w:tcW w:w="1985" w:type="dxa"/>
          </w:tcPr>
          <w:p w:rsidR="00FD6655" w:rsidRPr="001E3D58" w:rsidRDefault="00FD6655" w:rsidP="00484FD3">
            <w:pPr>
              <w:pStyle w:val="TAC"/>
              <w:rPr>
                <w:rFonts w:cs="Arial"/>
                <w:lang w:eastAsia="ja-JP"/>
              </w:rPr>
            </w:pPr>
            <w:r w:rsidRPr="001E3D58">
              <w:rPr>
                <w:rFonts w:cs="Arial"/>
                <w:lang w:eastAsia="ja-JP"/>
              </w:rPr>
              <w:t>T</w:t>
            </w:r>
            <w:r w:rsidRPr="001E3D58">
              <w:rPr>
                <w:rFonts w:cs="Arial"/>
                <w:vertAlign w:val="subscript"/>
                <w:lang w:eastAsia="ja-JP"/>
              </w:rPr>
              <w:t>s</w:t>
            </w:r>
          </w:p>
        </w:tc>
      </w:tr>
      <w:tr w:rsidR="00FD6655" w:rsidRPr="001E3D58" w:rsidTr="00484FD3">
        <w:trPr>
          <w:cantSplit/>
        </w:trPr>
        <w:tc>
          <w:tcPr>
            <w:tcW w:w="3827" w:type="dxa"/>
          </w:tcPr>
          <w:p w:rsidR="00FD6655" w:rsidRPr="001E3D58" w:rsidRDefault="00FD6655" w:rsidP="00484FD3">
            <w:pPr>
              <w:pStyle w:val="TAC"/>
              <w:rPr>
                <w:rFonts w:cs="Arial"/>
                <w:lang w:eastAsia="zh-CN"/>
              </w:rPr>
            </w:pPr>
            <w:r w:rsidRPr="001E3D58">
              <w:rPr>
                <w:rFonts w:cs="Arial"/>
                <w:lang w:eastAsia="ja-JP"/>
              </w:rPr>
              <w:t>…</w:t>
            </w:r>
          </w:p>
        </w:tc>
        <w:tc>
          <w:tcPr>
            <w:tcW w:w="2835" w:type="dxa"/>
          </w:tcPr>
          <w:p w:rsidR="00FD6655" w:rsidRPr="001E3D58" w:rsidRDefault="00FD6655" w:rsidP="00484FD3">
            <w:pPr>
              <w:pStyle w:val="TAC"/>
              <w:rPr>
                <w:rFonts w:cs="Arial"/>
                <w:lang w:eastAsia="ja-JP"/>
              </w:rPr>
            </w:pPr>
            <w:r w:rsidRPr="001E3D58">
              <w:rPr>
                <w:rFonts w:cs="Arial"/>
                <w:lang w:eastAsia="ja-JP"/>
              </w:rPr>
              <w:t>…</w:t>
            </w:r>
          </w:p>
        </w:tc>
        <w:tc>
          <w:tcPr>
            <w:tcW w:w="1985" w:type="dxa"/>
          </w:tcPr>
          <w:p w:rsidR="00FD6655" w:rsidRPr="001E3D58" w:rsidRDefault="00FD6655" w:rsidP="00484FD3">
            <w:pPr>
              <w:pStyle w:val="TAC"/>
              <w:rPr>
                <w:rFonts w:cs="Arial"/>
                <w:lang w:eastAsia="zh-CN"/>
              </w:rPr>
            </w:pPr>
            <w:r w:rsidRPr="001E3D58">
              <w:rPr>
                <w:rFonts w:cs="Arial"/>
                <w:lang w:eastAsia="ja-JP"/>
              </w:rPr>
              <w:t>…</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w:t>
            </w:r>
            <w:r w:rsidRPr="001E3D58">
              <w:rPr>
                <w:rFonts w:ascii="Times New Roman" w:hAnsi="Times New Roman" w:cs="Arial" w:hint="eastAsia"/>
                <w:lang w:eastAsia="ja-JP"/>
              </w:rPr>
              <w:t>125</w:t>
            </w:r>
          </w:p>
        </w:tc>
        <w:tc>
          <w:tcPr>
            <w:tcW w:w="2835" w:type="dxa"/>
          </w:tcPr>
          <w:p w:rsidR="00FD6655" w:rsidRPr="001E3D58" w:rsidRDefault="00FD6655" w:rsidP="00484FD3">
            <w:pPr>
              <w:pStyle w:val="TAC"/>
              <w:rPr>
                <w:rFonts w:cs="Arial"/>
                <w:lang w:eastAsia="ja-JP"/>
              </w:rPr>
            </w:pPr>
            <w:r w:rsidRPr="001E3D58">
              <w:rPr>
                <w:rFonts w:cs="Arial" w:hint="eastAsia"/>
                <w:lang w:eastAsia="ja-JP"/>
              </w:rPr>
              <w:t>1300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1310</w:t>
            </w:r>
          </w:p>
        </w:tc>
        <w:tc>
          <w:tcPr>
            <w:tcW w:w="1985" w:type="dxa"/>
          </w:tcPr>
          <w:p w:rsidR="00FD6655" w:rsidRPr="001E3D58" w:rsidRDefault="00FD6655" w:rsidP="00484FD3">
            <w:pPr>
              <w:pStyle w:val="TAC"/>
              <w:rPr>
                <w:rFonts w:cs="Arial"/>
                <w:lang w:eastAsia="ja-JP"/>
              </w:rPr>
            </w:pPr>
            <w:r w:rsidRPr="001E3D58">
              <w:rPr>
                <w:rFonts w:cs="Arial"/>
                <w:lang w:eastAsia="ja-JP"/>
              </w:rPr>
              <w:t>T</w:t>
            </w:r>
            <w:r w:rsidRPr="001E3D58">
              <w:rPr>
                <w:rFonts w:cs="Arial"/>
                <w:vertAlign w:val="subscript"/>
                <w:lang w:eastAsia="ja-JP"/>
              </w:rPr>
              <w:t>s</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ja-JP"/>
              </w:rPr>
              <w:t>_126</w:t>
            </w:r>
          </w:p>
        </w:tc>
        <w:tc>
          <w:tcPr>
            <w:tcW w:w="2835" w:type="dxa"/>
          </w:tcPr>
          <w:p w:rsidR="00FD6655" w:rsidRPr="001E3D58" w:rsidRDefault="00FD6655" w:rsidP="00484FD3">
            <w:pPr>
              <w:pStyle w:val="TAC"/>
              <w:rPr>
                <w:rFonts w:cs="Arial"/>
                <w:lang w:eastAsia="ja-JP"/>
              </w:rPr>
            </w:pPr>
            <w:r w:rsidRPr="001E3D58">
              <w:rPr>
                <w:rFonts w:cs="Arial" w:hint="eastAsia"/>
                <w:lang w:eastAsia="ja-JP"/>
              </w:rPr>
              <w:t>1310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1320</w:t>
            </w:r>
          </w:p>
        </w:tc>
        <w:tc>
          <w:tcPr>
            <w:tcW w:w="1985" w:type="dxa"/>
          </w:tcPr>
          <w:p w:rsidR="00FD6655" w:rsidRPr="001E3D58" w:rsidRDefault="00FD6655" w:rsidP="00484FD3">
            <w:pPr>
              <w:pStyle w:val="TAC"/>
              <w:rPr>
                <w:rFonts w:cs="Arial"/>
                <w:lang w:eastAsia="ja-JP"/>
              </w:rPr>
            </w:pPr>
            <w:r w:rsidRPr="001E3D58">
              <w:rPr>
                <w:rFonts w:cs="Arial"/>
                <w:lang w:eastAsia="ja-JP"/>
              </w:rPr>
              <w:t>T</w:t>
            </w:r>
            <w:r w:rsidRPr="001E3D58">
              <w:rPr>
                <w:rFonts w:cs="Arial"/>
                <w:vertAlign w:val="subscript"/>
                <w:lang w:eastAsia="ja-JP"/>
              </w:rPr>
              <w:t>s</w:t>
            </w:r>
          </w:p>
        </w:tc>
      </w:tr>
      <w:tr w:rsidR="00FD6655" w:rsidRPr="001E3D58" w:rsidTr="00484FD3">
        <w:trPr>
          <w:cantSplit/>
        </w:trPr>
        <w:tc>
          <w:tcPr>
            <w:tcW w:w="3827" w:type="dxa"/>
          </w:tcPr>
          <w:p w:rsidR="00FD6655" w:rsidRPr="001E3D58" w:rsidRDefault="00FD6655" w:rsidP="00484FD3">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ja-JP"/>
              </w:rPr>
              <w:t>_127</w:t>
            </w:r>
          </w:p>
        </w:tc>
        <w:tc>
          <w:tcPr>
            <w:tcW w:w="2835" w:type="dxa"/>
          </w:tcPr>
          <w:p w:rsidR="00FD6655" w:rsidRPr="001E3D58" w:rsidRDefault="00FD6655" w:rsidP="00484FD3">
            <w:pPr>
              <w:pStyle w:val="TAC"/>
              <w:rPr>
                <w:rFonts w:cs="Arial"/>
                <w:lang w:eastAsia="ja-JP"/>
              </w:rPr>
            </w:pPr>
            <w:r w:rsidRPr="001E3D58">
              <w:rPr>
                <w:rFonts w:cs="Arial" w:hint="eastAsia"/>
                <w:lang w:eastAsia="ja-JP"/>
              </w:rPr>
              <w:t xml:space="preserve">1320 </w:t>
            </w:r>
            <w:r w:rsidRPr="001E3D58">
              <w:rPr>
                <w:rFonts w:cs="Arial"/>
                <w:lang w:eastAsia="zh-CN"/>
              </w:rPr>
              <w:t xml:space="preserve">&lt;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p>
        </w:tc>
        <w:tc>
          <w:tcPr>
            <w:tcW w:w="1985" w:type="dxa"/>
          </w:tcPr>
          <w:p w:rsidR="00FD6655" w:rsidRPr="001E3D58" w:rsidRDefault="00FD6655" w:rsidP="00484FD3">
            <w:pPr>
              <w:pStyle w:val="TAC"/>
              <w:rPr>
                <w:rFonts w:cs="Arial"/>
                <w:lang w:eastAsia="ja-JP"/>
              </w:rPr>
            </w:pPr>
            <w:r w:rsidRPr="001E3D58">
              <w:rPr>
                <w:rFonts w:cs="Arial"/>
                <w:lang w:eastAsia="ja-JP"/>
              </w:rPr>
              <w:t>T</w:t>
            </w:r>
            <w:r w:rsidRPr="001E3D58">
              <w:rPr>
                <w:rFonts w:cs="Arial"/>
                <w:vertAlign w:val="subscript"/>
                <w:lang w:eastAsia="ja-JP"/>
              </w:rPr>
              <w:t>s</w:t>
            </w:r>
          </w:p>
        </w:tc>
      </w:tr>
    </w:tbl>
    <w:p w:rsidR="008F3B71" w:rsidRDefault="008F3B71" w:rsidP="00E059FC">
      <w:pPr>
        <w:jc w:val="both"/>
        <w:rPr>
          <w:sz w:val="22"/>
        </w:rPr>
      </w:pPr>
    </w:p>
    <w:p w:rsidR="008F3B71" w:rsidRDefault="008F3B71" w:rsidP="00237DF9">
      <w:pPr>
        <w:keepNext/>
        <w:jc w:val="center"/>
      </w:pPr>
      <w:r w:rsidRPr="008F3B71">
        <w:rPr>
          <w:noProof/>
          <w:sz w:val="22"/>
          <w:lang w:val="en-US"/>
        </w:rPr>
        <w:drawing>
          <wp:inline distT="0" distB="0" distL="0" distR="0" wp14:anchorId="5AF2301B" wp14:editId="182C5D38">
            <wp:extent cx="4666891" cy="259521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3462" cy="2604425"/>
                    </a:xfrm>
                    <a:prstGeom prst="rect">
                      <a:avLst/>
                    </a:prstGeom>
                  </pic:spPr>
                </pic:pic>
              </a:graphicData>
            </a:graphic>
          </wp:inline>
        </w:drawing>
      </w:r>
    </w:p>
    <w:p w:rsidR="008F3B71" w:rsidRPr="008F3B71" w:rsidRDefault="008F3B71" w:rsidP="008F3B71">
      <w:pPr>
        <w:pStyle w:val="Caption"/>
        <w:ind w:left="432"/>
        <w:jc w:val="both"/>
        <w:rPr>
          <w:sz w:val="22"/>
          <w:lang w:val="en-US"/>
        </w:rPr>
      </w:pPr>
      <w:bookmarkStart w:id="5" w:name="_Ref485461037"/>
      <w:r w:rsidRPr="008F3B71">
        <w:rPr>
          <w:sz w:val="22"/>
          <w:lang w:val="en-US"/>
        </w:rPr>
        <w:t xml:space="preserve">Figure </w:t>
      </w:r>
      <w:r w:rsidRPr="008F3B71">
        <w:rPr>
          <w:sz w:val="22"/>
        </w:rPr>
        <w:fldChar w:fldCharType="begin"/>
      </w:r>
      <w:r w:rsidRPr="008F3B71">
        <w:rPr>
          <w:sz w:val="22"/>
          <w:lang w:val="en-US"/>
        </w:rPr>
        <w:instrText xml:space="preserve"> SEQ Figure \* ARABIC </w:instrText>
      </w:r>
      <w:r w:rsidRPr="008F3B71">
        <w:rPr>
          <w:sz w:val="22"/>
        </w:rPr>
        <w:fldChar w:fldCharType="separate"/>
      </w:r>
      <w:r w:rsidR="005C6930">
        <w:rPr>
          <w:noProof/>
          <w:sz w:val="22"/>
          <w:lang w:val="en-US"/>
        </w:rPr>
        <w:t>2</w:t>
      </w:r>
      <w:r w:rsidRPr="008F3B71">
        <w:rPr>
          <w:sz w:val="22"/>
        </w:rPr>
        <w:fldChar w:fldCharType="end"/>
      </w:r>
      <w:bookmarkEnd w:id="5"/>
      <w:r w:rsidRPr="008F3B71">
        <w:rPr>
          <w:sz w:val="22"/>
          <w:lang w:val="en-US"/>
        </w:rPr>
        <w:t xml:space="preserve">: Subframe boundary offset </w:t>
      </w:r>
      <w:r w:rsidR="007B6E86">
        <w:rPr>
          <w:sz w:val="22"/>
          <w:lang w:val="en-US"/>
        </w:rPr>
        <w:t xml:space="preserve">mapping function characteristics </w:t>
      </w:r>
      <w:r w:rsidRPr="008F3B71">
        <w:rPr>
          <w:sz w:val="22"/>
          <w:lang w:val="en-US"/>
        </w:rPr>
        <w:t>for SSTD reporting in LTE</w:t>
      </w:r>
    </w:p>
    <w:p w:rsidR="008F3B71" w:rsidRPr="00F77A39" w:rsidRDefault="008F3B71" w:rsidP="008F3B71">
      <w:pPr>
        <w:rPr>
          <w:sz w:val="22"/>
          <w:lang w:val="en-US" w:eastAsia="ja-JP"/>
        </w:rPr>
      </w:pPr>
    </w:p>
    <w:p w:rsidR="008F3B71" w:rsidRPr="00F77A39" w:rsidRDefault="00F77A39" w:rsidP="008F3B71">
      <w:pPr>
        <w:rPr>
          <w:b/>
          <w:sz w:val="22"/>
          <w:lang w:val="en-US" w:eastAsia="ja-JP"/>
        </w:rPr>
      </w:pPr>
      <w:r w:rsidRPr="00F77A39">
        <w:rPr>
          <w:b/>
          <w:sz w:val="22"/>
          <w:lang w:val="en-US" w:eastAsia="ja-JP"/>
        </w:rPr>
        <w:t>Observation 3:</w:t>
      </w:r>
    </w:p>
    <w:p w:rsidR="00F77A39" w:rsidRPr="00F77A39" w:rsidRDefault="00F77A39" w:rsidP="00F77A39">
      <w:pPr>
        <w:pStyle w:val="ListParagraph"/>
        <w:numPr>
          <w:ilvl w:val="0"/>
          <w:numId w:val="12"/>
        </w:numPr>
        <w:rPr>
          <w:b/>
          <w:sz w:val="22"/>
          <w:lang w:val="en-US" w:eastAsia="ja-JP"/>
        </w:rPr>
      </w:pPr>
      <w:r w:rsidRPr="00F77A39">
        <w:rPr>
          <w:sz w:val="22"/>
          <w:lang w:val="en-US" w:eastAsia="ja-JP"/>
        </w:rPr>
        <w:t>Exist</w:t>
      </w:r>
      <w:r>
        <w:rPr>
          <w:sz w:val="22"/>
          <w:lang w:val="en-US" w:eastAsia="ja-JP"/>
        </w:rPr>
        <w:t>ing SSTD reporting structure is</w:t>
      </w:r>
      <w:r w:rsidR="006B3DCA">
        <w:rPr>
          <w:sz w:val="22"/>
          <w:lang w:val="en-US" w:eastAsia="ja-JP"/>
        </w:rPr>
        <w:t xml:space="preserve"> defined for identifying whether synchronous or asynchronous DC operation is supported based on scheduling units of subframe length.  </w:t>
      </w:r>
    </w:p>
    <w:p w:rsidR="00EA2818" w:rsidRDefault="006B3DCA" w:rsidP="00EA2818">
      <w:pPr>
        <w:pStyle w:val="Heading1"/>
        <w:rPr>
          <w:lang w:val="en-CA"/>
        </w:rPr>
      </w:pPr>
      <w:r>
        <w:rPr>
          <w:lang w:val="en-CA"/>
        </w:rPr>
        <w:t>Proposal for LTE-NR DC interworking</w:t>
      </w:r>
    </w:p>
    <w:p w:rsidR="006B3DCA" w:rsidRPr="00D828F6" w:rsidRDefault="00D828F6" w:rsidP="000922B9">
      <w:pPr>
        <w:jc w:val="both"/>
        <w:rPr>
          <w:sz w:val="22"/>
          <w:szCs w:val="22"/>
          <w:lang w:val="en-CA"/>
        </w:rPr>
      </w:pPr>
      <w:r w:rsidRPr="00D828F6">
        <w:rPr>
          <w:sz w:val="22"/>
          <w:szCs w:val="22"/>
          <w:lang w:val="en-CA"/>
        </w:rPr>
        <w:t xml:space="preserve">As illustrated in </w:t>
      </w:r>
      <w:r w:rsidRPr="00D828F6">
        <w:rPr>
          <w:sz w:val="22"/>
          <w:szCs w:val="22"/>
          <w:lang w:val="en-CA"/>
        </w:rPr>
        <w:fldChar w:fldCharType="begin"/>
      </w:r>
      <w:r w:rsidRPr="00D828F6">
        <w:rPr>
          <w:sz w:val="22"/>
          <w:szCs w:val="22"/>
          <w:lang w:val="en-CA"/>
        </w:rPr>
        <w:instrText xml:space="preserve"> REF _Ref485462634 \h </w:instrText>
      </w:r>
      <w:r>
        <w:rPr>
          <w:sz w:val="22"/>
          <w:szCs w:val="22"/>
          <w:lang w:val="en-CA"/>
        </w:rPr>
        <w:instrText xml:space="preserve"> \* MERGEFORMAT </w:instrText>
      </w:r>
      <w:r w:rsidRPr="00D828F6">
        <w:rPr>
          <w:sz w:val="22"/>
          <w:szCs w:val="22"/>
          <w:lang w:val="en-CA"/>
        </w:rPr>
      </w:r>
      <w:r w:rsidRPr="00D828F6">
        <w:rPr>
          <w:sz w:val="22"/>
          <w:szCs w:val="22"/>
          <w:lang w:val="en-CA"/>
        </w:rPr>
        <w:fldChar w:fldCharType="separate"/>
      </w:r>
      <w:r w:rsidR="005C6930" w:rsidRPr="005C6930">
        <w:rPr>
          <w:sz w:val="22"/>
          <w:szCs w:val="22"/>
          <w:lang w:val="en-US"/>
        </w:rPr>
        <w:t xml:space="preserve">Figure </w:t>
      </w:r>
      <w:r w:rsidR="005C6930" w:rsidRPr="005C6930">
        <w:rPr>
          <w:noProof/>
          <w:sz w:val="22"/>
          <w:szCs w:val="22"/>
          <w:lang w:val="en-US"/>
        </w:rPr>
        <w:t>3</w:t>
      </w:r>
      <w:r w:rsidRPr="00D828F6">
        <w:rPr>
          <w:sz w:val="22"/>
          <w:szCs w:val="22"/>
          <w:lang w:val="en-CA"/>
        </w:rPr>
        <w:fldChar w:fldCharType="end"/>
      </w:r>
      <w:r>
        <w:rPr>
          <w:sz w:val="22"/>
          <w:szCs w:val="22"/>
          <w:lang w:val="en-CA"/>
        </w:rPr>
        <w:t xml:space="preserve"> below, for different number of scheduling units per subframe in PCell and PSCell, synchronous DC operation can be supported at more than when aligned at the subframe border. Particularly, when the LTE subframe is aligned with a NR slot border, within some tolerance yet to be determined, synchronous operation can be supported.</w:t>
      </w:r>
    </w:p>
    <w:p w:rsidR="00C83842" w:rsidRPr="00C033D1" w:rsidRDefault="00C83842" w:rsidP="006B3DCA">
      <w:pPr>
        <w:rPr>
          <w:sz w:val="22"/>
          <w:lang w:val="en-CA"/>
        </w:rPr>
      </w:pPr>
    </w:p>
    <w:p w:rsidR="00C83842" w:rsidRDefault="00C83842" w:rsidP="009E6FFB">
      <w:pPr>
        <w:keepNext/>
        <w:ind w:left="1136"/>
      </w:pPr>
      <w:r>
        <w:object w:dxaOrig="6525" w:dyaOrig="2100">
          <v:shape id="_x0000_i1027" type="#_x0000_t75" style="width:326.25pt;height:105pt" o:ole="">
            <v:imagedata r:id="rId13" o:title=""/>
          </v:shape>
          <o:OLEObject Type="Embed" ProgID="Visio.Drawing.15" ShapeID="_x0000_i1027" DrawAspect="Content" ObjectID="_1559388817" r:id="rId14"/>
        </w:object>
      </w:r>
    </w:p>
    <w:p w:rsidR="00C83842" w:rsidRPr="000922B9" w:rsidRDefault="00C83842" w:rsidP="00C83842">
      <w:pPr>
        <w:pStyle w:val="Caption"/>
        <w:rPr>
          <w:sz w:val="22"/>
          <w:lang w:val="en-US"/>
        </w:rPr>
      </w:pPr>
      <w:bookmarkStart w:id="6" w:name="_Ref485462634"/>
      <w:r w:rsidRPr="000922B9">
        <w:rPr>
          <w:sz w:val="22"/>
          <w:lang w:val="en-US"/>
        </w:rPr>
        <w:t xml:space="preserve">Figure </w:t>
      </w:r>
      <w:r w:rsidRPr="000922B9">
        <w:rPr>
          <w:sz w:val="22"/>
        </w:rPr>
        <w:fldChar w:fldCharType="begin"/>
      </w:r>
      <w:r w:rsidRPr="000922B9">
        <w:rPr>
          <w:sz w:val="22"/>
          <w:lang w:val="en-US"/>
        </w:rPr>
        <w:instrText xml:space="preserve"> SEQ Figure \* ARABIC </w:instrText>
      </w:r>
      <w:r w:rsidRPr="000922B9">
        <w:rPr>
          <w:sz w:val="22"/>
        </w:rPr>
        <w:fldChar w:fldCharType="separate"/>
      </w:r>
      <w:r w:rsidR="005C6930" w:rsidRPr="000922B9">
        <w:rPr>
          <w:noProof/>
          <w:sz w:val="22"/>
          <w:lang w:val="en-US"/>
        </w:rPr>
        <w:t>3</w:t>
      </w:r>
      <w:r w:rsidRPr="000922B9">
        <w:rPr>
          <w:sz w:val="22"/>
        </w:rPr>
        <w:fldChar w:fldCharType="end"/>
      </w:r>
      <w:bookmarkEnd w:id="6"/>
      <w:r w:rsidRPr="000922B9">
        <w:rPr>
          <w:sz w:val="22"/>
          <w:lang w:val="en-US"/>
        </w:rPr>
        <w:t>: Illustration of LTE-NR DC with four scheduling units per subframe in the NR cell. Synchronous operation is possible as long as time difference between scheduling units in LTE and NR is less than some threshold</w:t>
      </w:r>
    </w:p>
    <w:p w:rsidR="00D82B15" w:rsidRDefault="00D82B15" w:rsidP="00D82B15">
      <w:pPr>
        <w:rPr>
          <w:lang w:val="en-CA"/>
        </w:rPr>
      </w:pPr>
    </w:p>
    <w:p w:rsidR="00D828F6" w:rsidRDefault="00D828F6" w:rsidP="000922B9">
      <w:pPr>
        <w:jc w:val="both"/>
        <w:rPr>
          <w:sz w:val="22"/>
          <w:lang w:val="en-CA"/>
        </w:rPr>
      </w:pPr>
      <w:r>
        <w:rPr>
          <w:sz w:val="22"/>
          <w:lang w:val="en-CA"/>
        </w:rPr>
        <w:t xml:space="preserve">In order to </w:t>
      </w:r>
      <w:r w:rsidR="009D6249">
        <w:rPr>
          <w:sz w:val="22"/>
          <w:lang w:val="en-CA"/>
        </w:rPr>
        <w:t xml:space="preserve">allow this kind of scenario to be recognized by the MeNB, it is necessary to extend the SSTD reporting. Particularly, the following </w:t>
      </w:r>
      <w:r w:rsidR="009D5E1B">
        <w:rPr>
          <w:sz w:val="22"/>
          <w:lang w:val="en-CA"/>
        </w:rPr>
        <w:t xml:space="preserve">SFN, subframe and TTI time difference (SSTTD) reporting </w:t>
      </w:r>
      <w:r w:rsidR="009D6249">
        <w:rPr>
          <w:sz w:val="22"/>
          <w:lang w:val="en-CA"/>
        </w:rPr>
        <w:t>may be considered:</w:t>
      </w:r>
    </w:p>
    <w:p w:rsidR="009D6249" w:rsidRPr="001C1D9F" w:rsidRDefault="009D6249" w:rsidP="001C1D9F">
      <w:pPr>
        <w:pStyle w:val="ListParagraph"/>
        <w:numPr>
          <w:ilvl w:val="0"/>
          <w:numId w:val="12"/>
        </w:numPr>
        <w:rPr>
          <w:sz w:val="22"/>
          <w:lang w:val="en-CA"/>
        </w:rPr>
      </w:pPr>
      <w:r w:rsidRPr="001C1D9F">
        <w:rPr>
          <w:sz w:val="22"/>
          <w:lang w:val="en-CA"/>
        </w:rPr>
        <w:t>SFN offset = (SFN</w:t>
      </w:r>
      <w:r w:rsidRPr="001C1D9F">
        <w:rPr>
          <w:sz w:val="22"/>
          <w:vertAlign w:val="subscript"/>
          <w:lang w:val="en-CA"/>
        </w:rPr>
        <w:t>PCell</w:t>
      </w:r>
      <w:r w:rsidRPr="001C1D9F">
        <w:rPr>
          <w:sz w:val="22"/>
          <w:lang w:val="en-CA"/>
        </w:rPr>
        <w:t>-SFN</w:t>
      </w:r>
      <w:r w:rsidRPr="001C1D9F">
        <w:rPr>
          <w:sz w:val="22"/>
          <w:vertAlign w:val="subscript"/>
          <w:lang w:val="en-CA"/>
        </w:rPr>
        <w:t>PSCell</w:t>
      </w:r>
      <w:r w:rsidRPr="001C1D9F">
        <w:rPr>
          <w:sz w:val="22"/>
          <w:lang w:val="en-CA"/>
        </w:rPr>
        <w:t>) mod minHFL</w:t>
      </w:r>
    </w:p>
    <w:p w:rsidR="009D6249" w:rsidRPr="001C1D9F" w:rsidRDefault="009D6249" w:rsidP="001C1D9F">
      <w:pPr>
        <w:pStyle w:val="ListParagraph"/>
        <w:numPr>
          <w:ilvl w:val="0"/>
          <w:numId w:val="12"/>
        </w:numPr>
        <w:rPr>
          <w:sz w:val="22"/>
          <w:lang w:val="en-CA"/>
        </w:rPr>
      </w:pPr>
      <w:r w:rsidRPr="001C1D9F">
        <w:rPr>
          <w:sz w:val="22"/>
          <w:lang w:val="en-CA"/>
        </w:rPr>
        <w:t>Frame boundary offset = floor(</w:t>
      </w:r>
      <w:r w:rsidR="00C623B8">
        <w:rPr>
          <w:sz w:val="22"/>
          <w:lang w:val="en-CA"/>
        </w:rPr>
        <w:t>(</w:t>
      </w:r>
      <w:r w:rsidRPr="001C1D9F">
        <w:rPr>
          <w:sz w:val="22"/>
          <w:lang w:val="en-CA"/>
        </w:rPr>
        <w:t>T</w:t>
      </w:r>
      <w:r w:rsidRPr="001C1D9F">
        <w:rPr>
          <w:sz w:val="22"/>
          <w:vertAlign w:val="subscript"/>
          <w:lang w:val="en-CA"/>
        </w:rPr>
        <w:t>FrameBoundary,PCell</w:t>
      </w:r>
      <w:r w:rsidRPr="001C1D9F">
        <w:rPr>
          <w:sz w:val="22"/>
          <w:lang w:val="en-CA"/>
        </w:rPr>
        <w:t xml:space="preserve"> – T</w:t>
      </w:r>
      <w:r w:rsidRPr="001C1D9F">
        <w:rPr>
          <w:sz w:val="22"/>
          <w:vertAlign w:val="subscript"/>
          <w:lang w:val="en-CA"/>
        </w:rPr>
        <w:t>FrameBoundary,PSCell</w:t>
      </w:r>
      <w:r w:rsidRPr="001C1D9F">
        <w:rPr>
          <w:sz w:val="22"/>
          <w:lang w:val="en-CA"/>
        </w:rPr>
        <w:t>)/1000</w:t>
      </w:r>
      <w:r w:rsidR="00C623B8">
        <w:rPr>
          <w:sz w:val="22"/>
          <w:lang w:val="en-CA"/>
        </w:rPr>
        <w:t>)</w:t>
      </w:r>
    </w:p>
    <w:p w:rsidR="009D6249" w:rsidRPr="001C1D9F" w:rsidRDefault="009D6249" w:rsidP="001C1D9F">
      <w:pPr>
        <w:pStyle w:val="ListParagraph"/>
        <w:numPr>
          <w:ilvl w:val="0"/>
          <w:numId w:val="12"/>
        </w:numPr>
        <w:rPr>
          <w:sz w:val="22"/>
          <w:lang w:val="en-CA"/>
        </w:rPr>
      </w:pPr>
      <w:r w:rsidRPr="001C1D9F">
        <w:rPr>
          <w:sz w:val="22"/>
          <w:lang w:val="en-CA"/>
        </w:rPr>
        <w:t>Sub</w:t>
      </w:r>
      <w:r w:rsidR="00C21285">
        <w:rPr>
          <w:sz w:val="22"/>
          <w:lang w:val="en-CA"/>
        </w:rPr>
        <w:t>frame boundary offset = floor( (</w:t>
      </w:r>
      <w:r w:rsidRPr="001C1D9F">
        <w:rPr>
          <w:sz w:val="22"/>
          <w:lang w:val="en-CA"/>
        </w:rPr>
        <w:t>T</w:t>
      </w:r>
      <w:r w:rsidRPr="001C1D9F">
        <w:rPr>
          <w:sz w:val="22"/>
          <w:vertAlign w:val="subscript"/>
          <w:lang w:val="en-CA"/>
        </w:rPr>
        <w:t>SubframeBoundary,PCell</w:t>
      </w:r>
      <w:r w:rsidRPr="001C1D9F">
        <w:rPr>
          <w:sz w:val="22"/>
          <w:lang w:val="en-CA"/>
        </w:rPr>
        <w:t xml:space="preserve"> – T</w:t>
      </w:r>
      <w:r w:rsidRPr="001C1D9F">
        <w:rPr>
          <w:sz w:val="22"/>
          <w:vertAlign w:val="subscript"/>
          <w:lang w:val="en-CA"/>
        </w:rPr>
        <w:t>SubframeBoundary,PSCell</w:t>
      </w:r>
      <w:r w:rsidRPr="001C1D9F">
        <w:rPr>
          <w:sz w:val="22"/>
          <w:lang w:val="en-CA"/>
        </w:rPr>
        <w:t>)/minTTI )</w:t>
      </w:r>
    </w:p>
    <w:p w:rsidR="009D6249" w:rsidRPr="001C1D9F" w:rsidRDefault="009D6249" w:rsidP="001C1D9F">
      <w:pPr>
        <w:pStyle w:val="ListParagraph"/>
        <w:numPr>
          <w:ilvl w:val="0"/>
          <w:numId w:val="12"/>
        </w:numPr>
        <w:rPr>
          <w:sz w:val="22"/>
          <w:lang w:val="en-CA"/>
        </w:rPr>
      </w:pPr>
      <w:r w:rsidRPr="001C1D9F">
        <w:rPr>
          <w:sz w:val="22"/>
          <w:lang w:val="en-CA"/>
        </w:rPr>
        <w:t>TTI boundary offset = T</w:t>
      </w:r>
      <w:r w:rsidRPr="001C1D9F">
        <w:rPr>
          <w:sz w:val="22"/>
          <w:vertAlign w:val="subscript"/>
          <w:lang w:val="en-CA"/>
        </w:rPr>
        <w:t>TTI,PCell</w:t>
      </w:r>
      <w:r w:rsidRPr="001C1D9F">
        <w:rPr>
          <w:sz w:val="22"/>
          <w:lang w:val="en-CA"/>
        </w:rPr>
        <w:t xml:space="preserve"> – T</w:t>
      </w:r>
      <w:r w:rsidRPr="001C1D9F">
        <w:rPr>
          <w:sz w:val="22"/>
          <w:vertAlign w:val="subscript"/>
          <w:lang w:val="en-CA"/>
        </w:rPr>
        <w:t>TTI,PSCell</w:t>
      </w:r>
    </w:p>
    <w:p w:rsidR="001C1D9F" w:rsidRDefault="001C1D9F" w:rsidP="000922B9">
      <w:pPr>
        <w:jc w:val="both"/>
        <w:rPr>
          <w:sz w:val="22"/>
          <w:lang w:val="en-CA"/>
        </w:rPr>
      </w:pPr>
      <w:r>
        <w:rPr>
          <w:sz w:val="22"/>
          <w:lang w:val="en-CA"/>
        </w:rPr>
        <w:t>where minHFL is the minimum hyper-frame length of LTE and NR, and minTTI is the minimum TTI length of PCell and PSCell</w:t>
      </w:r>
      <w:r w:rsidR="00741CCA">
        <w:rPr>
          <w:sz w:val="22"/>
          <w:lang w:val="en-CA"/>
        </w:rPr>
        <w:t xml:space="preserve">, in same time units as used for </w:t>
      </w:r>
      <w:r w:rsidR="00741CCA" w:rsidRPr="001C1D9F">
        <w:rPr>
          <w:sz w:val="22"/>
          <w:lang w:val="en-CA"/>
        </w:rPr>
        <w:t>T</w:t>
      </w:r>
      <w:r w:rsidR="00741CCA" w:rsidRPr="001C1D9F">
        <w:rPr>
          <w:sz w:val="22"/>
          <w:vertAlign w:val="subscript"/>
          <w:lang w:val="en-CA"/>
        </w:rPr>
        <w:t>SubframeBoundary,PCell</w:t>
      </w:r>
      <w:r w:rsidR="00741CCA" w:rsidRPr="001C1D9F">
        <w:rPr>
          <w:sz w:val="22"/>
          <w:lang w:val="en-CA"/>
        </w:rPr>
        <w:t xml:space="preserve"> </w:t>
      </w:r>
      <w:r w:rsidR="00741CCA">
        <w:rPr>
          <w:sz w:val="22"/>
          <w:lang w:val="en-CA"/>
        </w:rPr>
        <w:t>and</w:t>
      </w:r>
      <w:r w:rsidR="00741CCA" w:rsidRPr="001C1D9F">
        <w:rPr>
          <w:sz w:val="22"/>
          <w:lang w:val="en-CA"/>
        </w:rPr>
        <w:t xml:space="preserve"> T</w:t>
      </w:r>
      <w:r w:rsidR="00741CCA" w:rsidRPr="001C1D9F">
        <w:rPr>
          <w:sz w:val="22"/>
          <w:vertAlign w:val="subscript"/>
          <w:lang w:val="en-CA"/>
        </w:rPr>
        <w:t>SubframeBoundary,PSCell</w:t>
      </w:r>
      <w:r>
        <w:rPr>
          <w:sz w:val="22"/>
          <w:lang w:val="en-CA"/>
        </w:rPr>
        <w:t>. The Subframe boundary offset thus is in the range [-N/2, N/2-1] NR TTIs</w:t>
      </w:r>
      <w:r w:rsidR="00FF769D">
        <w:rPr>
          <w:sz w:val="22"/>
          <w:lang w:val="en-CA"/>
        </w:rPr>
        <w:t>, where N is the number of NR TTIs per subframe</w:t>
      </w:r>
      <w:r>
        <w:rPr>
          <w:sz w:val="22"/>
          <w:lang w:val="en-CA"/>
        </w:rPr>
        <w:t>. T</w:t>
      </w:r>
      <w:r w:rsidRPr="001C1D9F">
        <w:rPr>
          <w:sz w:val="22"/>
          <w:vertAlign w:val="subscript"/>
          <w:lang w:val="en-CA"/>
        </w:rPr>
        <w:t>TTI</w:t>
      </w:r>
      <w:r>
        <w:rPr>
          <w:sz w:val="22"/>
          <w:vertAlign w:val="subscript"/>
          <w:lang w:val="en-CA"/>
        </w:rPr>
        <w:t>,PCell</w:t>
      </w:r>
      <w:r>
        <w:rPr>
          <w:sz w:val="22"/>
          <w:lang w:val="en-CA"/>
        </w:rPr>
        <w:t xml:space="preserve"> may be defined as the time when the UE receives the start of a TTI </w:t>
      </w:r>
      <w:r w:rsidR="00741CCA">
        <w:rPr>
          <w:sz w:val="22"/>
          <w:lang w:val="en-CA"/>
        </w:rPr>
        <w:t xml:space="preserve">(subframe) </w:t>
      </w:r>
      <w:r>
        <w:rPr>
          <w:sz w:val="22"/>
          <w:lang w:val="en-CA"/>
        </w:rPr>
        <w:t>from PCell, and T</w:t>
      </w:r>
      <w:r w:rsidRPr="001C1D9F">
        <w:rPr>
          <w:sz w:val="22"/>
          <w:vertAlign w:val="subscript"/>
          <w:lang w:val="en-CA"/>
        </w:rPr>
        <w:t>TTI,PSCell</w:t>
      </w:r>
      <w:r>
        <w:rPr>
          <w:sz w:val="22"/>
          <w:lang w:val="en-CA"/>
        </w:rPr>
        <w:t xml:space="preserve"> may be defined as the time when the UE receives the start of the TTI </w:t>
      </w:r>
      <w:r w:rsidR="00741CCA">
        <w:rPr>
          <w:sz w:val="22"/>
          <w:lang w:val="en-CA"/>
        </w:rPr>
        <w:t xml:space="preserve">(slot) </w:t>
      </w:r>
      <w:r>
        <w:rPr>
          <w:sz w:val="22"/>
          <w:lang w:val="en-CA"/>
        </w:rPr>
        <w:t>that is closest in time to the TTI received from the PCell. The time units for TTI boundary offset may for instance be der</w:t>
      </w:r>
      <w:r w:rsidR="00741CCA">
        <w:rPr>
          <w:sz w:val="22"/>
          <w:lang w:val="en-CA"/>
        </w:rPr>
        <w:t>ived from a basic time unit in</w:t>
      </w:r>
      <w:r>
        <w:rPr>
          <w:sz w:val="22"/>
          <w:lang w:val="en-CA"/>
        </w:rPr>
        <w:t xml:space="preserve"> NR</w:t>
      </w:r>
      <w:r w:rsidR="00E03349">
        <w:rPr>
          <w:sz w:val="22"/>
          <w:lang w:val="en-CA"/>
        </w:rPr>
        <w:t>.</w:t>
      </w:r>
      <w:r w:rsidR="00A448BE">
        <w:rPr>
          <w:sz w:val="22"/>
          <w:lang w:val="en-CA"/>
        </w:rPr>
        <w:t xml:space="preserve"> The TTI boundary</w:t>
      </w:r>
      <w:r w:rsidR="003057D1">
        <w:rPr>
          <w:sz w:val="22"/>
          <w:lang w:val="en-CA"/>
        </w:rPr>
        <w:t xml:space="preserve"> offset </w:t>
      </w:r>
      <w:r w:rsidR="003057D1">
        <w:rPr>
          <w:sz w:val="22"/>
        </w:rPr>
        <w:t xml:space="preserve">is within the time interval -1/(2N) </w:t>
      </w:r>
      <m:oMath>
        <m:r>
          <w:rPr>
            <w:rFonts w:ascii="Cambria Math" w:hAnsi="Cambria Math"/>
            <w:sz w:val="22"/>
          </w:rPr>
          <m:t>≤∆&lt;</m:t>
        </m:r>
      </m:oMath>
      <w:r w:rsidR="003057D1">
        <w:rPr>
          <w:sz w:val="22"/>
        </w:rPr>
        <w:t xml:space="preserve"> 1/(2N) ms.</w:t>
      </w:r>
    </w:p>
    <w:p w:rsidR="007D438F" w:rsidRDefault="00C21285" w:rsidP="000922B9">
      <w:pPr>
        <w:jc w:val="both"/>
        <w:rPr>
          <w:sz w:val="22"/>
          <w:lang w:val="en-CA"/>
        </w:rPr>
      </w:pPr>
      <w:r>
        <w:rPr>
          <w:sz w:val="22"/>
          <w:lang w:val="en-CA"/>
        </w:rPr>
        <w:t xml:space="preserve">Regarding the reporting, TTI boundary offset may be mapped </w:t>
      </w:r>
      <w:r w:rsidR="009D5E1B">
        <w:rPr>
          <w:sz w:val="22"/>
          <w:lang w:val="en-CA"/>
        </w:rPr>
        <w:t xml:space="preserve">onto an 8-bit number like Subframe boundary offset in </w:t>
      </w:r>
      <w:r w:rsidR="00AE07D1">
        <w:rPr>
          <w:sz w:val="22"/>
          <w:lang w:val="en-CA"/>
        </w:rPr>
        <w:t xml:space="preserve">the existing </w:t>
      </w:r>
      <w:r w:rsidR="009D5E1B">
        <w:rPr>
          <w:sz w:val="22"/>
          <w:lang w:val="en-CA"/>
        </w:rPr>
        <w:t xml:space="preserve">LTE SSTD reporting. </w:t>
      </w:r>
      <w:r w:rsidR="00AE07D1">
        <w:rPr>
          <w:sz w:val="22"/>
          <w:lang w:val="en-CA"/>
        </w:rPr>
        <w:t>Should the s</w:t>
      </w:r>
      <w:r w:rsidR="009D5E1B">
        <w:rPr>
          <w:sz w:val="22"/>
          <w:lang w:val="en-CA"/>
        </w:rPr>
        <w:t xml:space="preserve">ystem requirements, i.e. tolerable time difference, for synchronous </w:t>
      </w:r>
      <w:r w:rsidR="00AE07D1">
        <w:rPr>
          <w:sz w:val="22"/>
          <w:lang w:val="en-CA"/>
        </w:rPr>
        <w:t xml:space="preserve">DC operation </w:t>
      </w:r>
      <w:r w:rsidR="009D5E1B">
        <w:rPr>
          <w:sz w:val="22"/>
          <w:lang w:val="en-CA"/>
        </w:rPr>
        <w:t>differ</w:t>
      </w:r>
      <w:r w:rsidR="00AE07D1">
        <w:rPr>
          <w:sz w:val="22"/>
          <w:lang w:val="en-CA"/>
        </w:rPr>
        <w:t xml:space="preserve"> for different PSCell numerologies, different mapping tables can be introduced. For instance, scaling existing requirements for synchronous operation linearly with the number of TTIs per subframe used in the NR cell might not be optimum. Similarly, maintaining a constant requirement (e.g. </w:t>
      </w:r>
      <w:r w:rsidR="00AE07D1">
        <w:rPr>
          <w:rFonts w:ascii="Calibri" w:hAnsi="Calibri"/>
          <w:sz w:val="22"/>
          <w:lang w:val="en-CA"/>
        </w:rPr>
        <w:t>±</w:t>
      </w:r>
      <w:r w:rsidR="00AE07D1">
        <w:rPr>
          <w:sz w:val="22"/>
          <w:lang w:val="en-CA"/>
        </w:rPr>
        <w:t>33</w:t>
      </w:r>
      <w:r w:rsidR="00AE07D1">
        <w:rPr>
          <w:rFonts w:ascii="Calibri" w:hAnsi="Calibri"/>
          <w:sz w:val="22"/>
          <w:lang w:val="en-CA"/>
        </w:rPr>
        <w:t>μ</w:t>
      </w:r>
      <w:r w:rsidR="00AE07D1">
        <w:rPr>
          <w:sz w:val="22"/>
          <w:lang w:val="en-CA"/>
        </w:rPr>
        <w:t>s) might not be optimum either.</w:t>
      </w:r>
      <w:r w:rsidR="007D438F">
        <w:rPr>
          <w:sz w:val="22"/>
          <w:lang w:val="en-CA"/>
        </w:rPr>
        <w:t xml:space="preserve"> These two extremes are illustrated </w:t>
      </w:r>
      <w:r w:rsidR="007D438F" w:rsidRPr="005D23E4">
        <w:rPr>
          <w:sz w:val="22"/>
          <w:szCs w:val="22"/>
          <w:lang w:val="en-CA"/>
        </w:rPr>
        <w:t xml:space="preserve">in </w:t>
      </w:r>
      <w:r w:rsidR="007D438F" w:rsidRPr="005D23E4">
        <w:rPr>
          <w:sz w:val="22"/>
          <w:szCs w:val="22"/>
          <w:lang w:val="en-CA"/>
        </w:rPr>
        <w:fldChar w:fldCharType="begin"/>
      </w:r>
      <w:r w:rsidR="007D438F" w:rsidRPr="005D23E4">
        <w:rPr>
          <w:sz w:val="22"/>
          <w:szCs w:val="22"/>
          <w:lang w:val="en-CA"/>
        </w:rPr>
        <w:instrText xml:space="preserve"> REF _Ref485465880 \h </w:instrText>
      </w:r>
      <w:r w:rsidR="005D23E4">
        <w:rPr>
          <w:sz w:val="22"/>
          <w:szCs w:val="22"/>
          <w:lang w:val="en-CA"/>
        </w:rPr>
        <w:instrText xml:space="preserve"> \* MERGEFORMAT </w:instrText>
      </w:r>
      <w:r w:rsidR="007D438F" w:rsidRPr="005D23E4">
        <w:rPr>
          <w:sz w:val="22"/>
          <w:szCs w:val="22"/>
          <w:lang w:val="en-CA"/>
        </w:rPr>
      </w:r>
      <w:r w:rsidR="007D438F" w:rsidRPr="005D23E4">
        <w:rPr>
          <w:sz w:val="22"/>
          <w:szCs w:val="22"/>
          <w:lang w:val="en-CA"/>
        </w:rPr>
        <w:fldChar w:fldCharType="separate"/>
      </w:r>
      <w:r w:rsidR="005C6930" w:rsidRPr="005D23E4">
        <w:rPr>
          <w:sz w:val="22"/>
          <w:szCs w:val="22"/>
        </w:rPr>
        <w:t xml:space="preserve">Figure </w:t>
      </w:r>
      <w:r w:rsidR="005C6930" w:rsidRPr="005D23E4">
        <w:rPr>
          <w:noProof/>
          <w:sz w:val="22"/>
          <w:szCs w:val="22"/>
        </w:rPr>
        <w:t>4</w:t>
      </w:r>
      <w:r w:rsidR="007D438F" w:rsidRPr="005D23E4">
        <w:rPr>
          <w:sz w:val="22"/>
          <w:szCs w:val="22"/>
          <w:lang w:val="en-CA"/>
        </w:rPr>
        <w:fldChar w:fldCharType="end"/>
      </w:r>
      <w:r w:rsidR="007D438F" w:rsidRPr="005D23E4">
        <w:rPr>
          <w:sz w:val="22"/>
          <w:szCs w:val="22"/>
          <w:lang w:val="en-CA"/>
        </w:rPr>
        <w:t>.</w:t>
      </w:r>
    </w:p>
    <w:p w:rsidR="007D438F" w:rsidRDefault="007D438F" w:rsidP="007D438F">
      <w:pPr>
        <w:keepNext/>
        <w:ind w:left="-567" w:right="-426"/>
      </w:pPr>
      <w:r w:rsidRPr="00D85D32">
        <w:rPr>
          <w:noProof/>
          <w:lang w:val="en-US"/>
        </w:rPr>
        <w:drawing>
          <wp:inline distT="0" distB="0" distL="0" distR="0" wp14:anchorId="7900E5E9" wp14:editId="3281212B">
            <wp:extent cx="3283200" cy="246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83200" cy="2462400"/>
                    </a:xfrm>
                    <a:prstGeom prst="rect">
                      <a:avLst/>
                    </a:prstGeom>
                  </pic:spPr>
                </pic:pic>
              </a:graphicData>
            </a:graphic>
          </wp:inline>
        </w:drawing>
      </w:r>
      <w:r w:rsidR="00AE07D1" w:rsidRPr="00D85D32">
        <w:rPr>
          <w:rFonts w:cs="Arial"/>
          <w:noProof/>
          <w:sz w:val="22"/>
          <w:szCs w:val="18"/>
          <w:lang w:val="en-US"/>
        </w:rPr>
        <w:drawing>
          <wp:inline distT="0" distB="0" distL="0" distR="0" wp14:anchorId="1EE23C79" wp14:editId="6836BD3B">
            <wp:extent cx="3283200" cy="246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83200" cy="2462400"/>
                    </a:xfrm>
                    <a:prstGeom prst="rect">
                      <a:avLst/>
                    </a:prstGeom>
                  </pic:spPr>
                </pic:pic>
              </a:graphicData>
            </a:graphic>
          </wp:inline>
        </w:drawing>
      </w:r>
    </w:p>
    <w:p w:rsidR="00AE07D1" w:rsidRPr="005C6930" w:rsidRDefault="007D438F" w:rsidP="007D438F">
      <w:pPr>
        <w:pStyle w:val="Caption"/>
        <w:rPr>
          <w:lang w:val="en-US"/>
        </w:rPr>
      </w:pPr>
      <w:bookmarkStart w:id="7" w:name="_Ref485465880"/>
      <w:r w:rsidRPr="005B12DB">
        <w:rPr>
          <w:sz w:val="22"/>
          <w:lang w:val="en-US"/>
        </w:rPr>
        <w:t xml:space="preserve">Figure </w:t>
      </w:r>
      <w:r w:rsidRPr="005B12DB">
        <w:rPr>
          <w:sz w:val="22"/>
        </w:rPr>
        <w:fldChar w:fldCharType="begin"/>
      </w:r>
      <w:r w:rsidRPr="005B12DB">
        <w:rPr>
          <w:sz w:val="22"/>
          <w:lang w:val="en-US"/>
        </w:rPr>
        <w:instrText xml:space="preserve"> SEQ Figure \* ARABIC </w:instrText>
      </w:r>
      <w:r w:rsidRPr="005B12DB">
        <w:rPr>
          <w:sz w:val="22"/>
        </w:rPr>
        <w:fldChar w:fldCharType="separate"/>
      </w:r>
      <w:r w:rsidR="005C6930" w:rsidRPr="005B12DB">
        <w:rPr>
          <w:noProof/>
          <w:sz w:val="22"/>
          <w:lang w:val="en-US"/>
        </w:rPr>
        <w:t>4</w:t>
      </w:r>
      <w:r w:rsidRPr="005B12DB">
        <w:rPr>
          <w:sz w:val="22"/>
        </w:rPr>
        <w:fldChar w:fldCharType="end"/>
      </w:r>
      <w:bookmarkEnd w:id="7"/>
      <w:r w:rsidR="005B12DB">
        <w:rPr>
          <w:sz w:val="22"/>
          <w:lang w:val="en-US"/>
        </w:rPr>
        <w:t>: Illustration o</w:t>
      </w:r>
      <w:r w:rsidR="005D23E4">
        <w:rPr>
          <w:sz w:val="22"/>
          <w:lang w:val="en-US"/>
        </w:rPr>
        <w:t xml:space="preserve">f characteristics of mapping functions as function of number of NR slots (N) per subframe. (Left) Linear scaling of mapping function with number of NR slots. (Right) Constant mapping regardless of number of NR slots. </w:t>
      </w:r>
    </w:p>
    <w:p w:rsidR="00D230F7" w:rsidRDefault="000922B9" w:rsidP="00D230F7">
      <w:pPr>
        <w:rPr>
          <w:b/>
          <w:sz w:val="22"/>
          <w:lang w:val="en-US" w:eastAsia="ja-JP"/>
        </w:rPr>
      </w:pPr>
      <w:r w:rsidRPr="000922B9">
        <w:rPr>
          <w:b/>
          <w:sz w:val="22"/>
          <w:lang w:val="en-US" w:eastAsia="ja-JP"/>
        </w:rPr>
        <w:lastRenderedPageBreak/>
        <w:t>Observation 4:</w:t>
      </w:r>
    </w:p>
    <w:p w:rsidR="000922B9" w:rsidRPr="000922B9" w:rsidRDefault="000922B9" w:rsidP="000922B9">
      <w:pPr>
        <w:pStyle w:val="ListParagraph"/>
        <w:numPr>
          <w:ilvl w:val="0"/>
          <w:numId w:val="13"/>
        </w:numPr>
        <w:rPr>
          <w:b/>
          <w:sz w:val="22"/>
          <w:lang w:val="en-US" w:eastAsia="ja-JP"/>
        </w:rPr>
      </w:pPr>
      <w:r>
        <w:rPr>
          <w:sz w:val="22"/>
          <w:lang w:val="en-US" w:eastAsia="ja-JP"/>
        </w:rPr>
        <w:t xml:space="preserve">Neither linear scaling of existing mapping function with respect to number of NR slots, nor keeping the mapping constant regardless of number of NR slots, is likely to be optimum with respect to system performance, since the former may be too strict and the latter too loose for increasing number of NR slots per subframe. </w:t>
      </w:r>
    </w:p>
    <w:p w:rsidR="000922B9" w:rsidRDefault="000922B9" w:rsidP="000922B9">
      <w:pPr>
        <w:rPr>
          <w:b/>
          <w:sz w:val="22"/>
          <w:lang w:val="en-US" w:eastAsia="ja-JP"/>
        </w:rPr>
      </w:pPr>
    </w:p>
    <w:p w:rsidR="00682840" w:rsidRDefault="000922B9" w:rsidP="000922B9">
      <w:pPr>
        <w:rPr>
          <w:b/>
          <w:sz w:val="22"/>
          <w:lang w:val="en-US" w:eastAsia="ja-JP"/>
        </w:rPr>
      </w:pPr>
      <w:r>
        <w:rPr>
          <w:b/>
          <w:sz w:val="22"/>
          <w:lang w:val="en-US" w:eastAsia="ja-JP"/>
        </w:rPr>
        <w:t xml:space="preserve">Proposal 1: </w:t>
      </w:r>
    </w:p>
    <w:p w:rsidR="00682840" w:rsidRDefault="00682840" w:rsidP="00682840">
      <w:pPr>
        <w:pStyle w:val="ListParagraph"/>
        <w:numPr>
          <w:ilvl w:val="0"/>
          <w:numId w:val="13"/>
        </w:numPr>
        <w:rPr>
          <w:sz w:val="22"/>
          <w:lang w:val="en-US" w:eastAsia="ja-JP"/>
        </w:rPr>
      </w:pPr>
      <w:r w:rsidRPr="00682840">
        <w:rPr>
          <w:sz w:val="22"/>
          <w:lang w:val="en-US" w:eastAsia="ja-JP"/>
        </w:rPr>
        <w:t>RAN4 asks RAN1 to</w:t>
      </w:r>
      <w:r w:rsidR="003C76C5">
        <w:rPr>
          <w:sz w:val="22"/>
          <w:lang w:val="en-US" w:eastAsia="ja-JP"/>
        </w:rPr>
        <w:t xml:space="preserve"> specify</w:t>
      </w:r>
      <w:r w:rsidRPr="00682840">
        <w:rPr>
          <w:sz w:val="22"/>
          <w:lang w:val="en-US" w:eastAsia="ja-JP"/>
        </w:rPr>
        <w:t xml:space="preserve"> a measurement de</w:t>
      </w:r>
      <w:r>
        <w:rPr>
          <w:sz w:val="22"/>
          <w:lang w:val="en-US" w:eastAsia="ja-JP"/>
        </w:rPr>
        <w:t>finition for SSTTD measurements</w:t>
      </w:r>
      <w:r w:rsidR="003C76C5">
        <w:rPr>
          <w:sz w:val="22"/>
          <w:lang w:val="en-US" w:eastAsia="ja-JP"/>
        </w:rPr>
        <w:t xml:space="preserve"> in relevant RAN1 specification(s)</w:t>
      </w:r>
      <w:r>
        <w:rPr>
          <w:sz w:val="22"/>
          <w:lang w:val="en-US" w:eastAsia="ja-JP"/>
        </w:rPr>
        <w:t>.</w:t>
      </w:r>
    </w:p>
    <w:p w:rsidR="00682840" w:rsidRDefault="00682840" w:rsidP="00682840">
      <w:pPr>
        <w:pStyle w:val="ListParagraph"/>
        <w:numPr>
          <w:ilvl w:val="0"/>
          <w:numId w:val="13"/>
        </w:numPr>
        <w:rPr>
          <w:sz w:val="22"/>
          <w:lang w:val="en-US" w:eastAsia="ja-JP"/>
        </w:rPr>
      </w:pPr>
      <w:r>
        <w:rPr>
          <w:sz w:val="22"/>
          <w:lang w:val="en-US" w:eastAsia="ja-JP"/>
        </w:rPr>
        <w:t>RAN4 asks RAN1 whether the number of NR slots per subframe for PSCell shall be either:</w:t>
      </w:r>
    </w:p>
    <w:p w:rsidR="00682840" w:rsidRDefault="00682840" w:rsidP="00682840">
      <w:pPr>
        <w:pStyle w:val="ListParagraph"/>
        <w:numPr>
          <w:ilvl w:val="1"/>
          <w:numId w:val="13"/>
        </w:numPr>
        <w:rPr>
          <w:sz w:val="22"/>
          <w:lang w:val="en-US" w:eastAsia="ja-JP"/>
        </w:rPr>
      </w:pPr>
      <w:r>
        <w:rPr>
          <w:sz w:val="22"/>
          <w:lang w:val="en-US" w:eastAsia="ja-JP"/>
        </w:rPr>
        <w:t>(a) Deduced by the UE after detecting a NR-SS block and reading NR-PBCH, or</w:t>
      </w:r>
    </w:p>
    <w:p w:rsidR="00682840" w:rsidRPr="00682840" w:rsidRDefault="00682840" w:rsidP="00682840">
      <w:pPr>
        <w:pStyle w:val="ListParagraph"/>
        <w:numPr>
          <w:ilvl w:val="1"/>
          <w:numId w:val="13"/>
        </w:numPr>
        <w:rPr>
          <w:sz w:val="22"/>
          <w:lang w:val="en-US" w:eastAsia="ja-JP"/>
        </w:rPr>
      </w:pPr>
      <w:r>
        <w:rPr>
          <w:sz w:val="22"/>
          <w:lang w:val="en-US" w:eastAsia="ja-JP"/>
        </w:rPr>
        <w:t xml:space="preserve">(b) Shall be provided by the network as part of the measurement configuration.  </w:t>
      </w:r>
    </w:p>
    <w:p w:rsidR="000922B9" w:rsidRDefault="00682840" w:rsidP="00682840">
      <w:pPr>
        <w:pStyle w:val="ListParagraph"/>
        <w:numPr>
          <w:ilvl w:val="0"/>
          <w:numId w:val="13"/>
        </w:numPr>
        <w:rPr>
          <w:sz w:val="22"/>
          <w:lang w:val="en-US" w:eastAsia="ja-JP"/>
        </w:rPr>
      </w:pPr>
      <w:r w:rsidRPr="00682840">
        <w:rPr>
          <w:sz w:val="22"/>
          <w:lang w:val="en-US" w:eastAsia="ja-JP"/>
        </w:rPr>
        <w:t>RAN4 informs</w:t>
      </w:r>
      <w:r>
        <w:rPr>
          <w:sz w:val="22"/>
          <w:lang w:val="en-US" w:eastAsia="ja-JP"/>
        </w:rPr>
        <w:t xml:space="preserve"> RAN1 on that if different hyper-frame lengths are used in LTE and N</w:t>
      </w:r>
      <w:r w:rsidR="002D728E">
        <w:rPr>
          <w:sz w:val="22"/>
          <w:lang w:val="en-US" w:eastAsia="ja-JP"/>
        </w:rPr>
        <w:t xml:space="preserve">R, the </w:t>
      </w:r>
      <w:r w:rsidR="000231A9">
        <w:rPr>
          <w:sz w:val="22"/>
          <w:lang w:val="en-US" w:eastAsia="ja-JP"/>
        </w:rPr>
        <w:t>SSTTD reporting will be ambiguous regarding the SFN offset</w:t>
      </w:r>
      <w:r>
        <w:rPr>
          <w:sz w:val="22"/>
          <w:lang w:val="en-US" w:eastAsia="ja-JP"/>
        </w:rPr>
        <w:t>.</w:t>
      </w:r>
    </w:p>
    <w:p w:rsidR="00682840" w:rsidRDefault="00682840" w:rsidP="000922B9">
      <w:pPr>
        <w:rPr>
          <w:b/>
          <w:sz w:val="22"/>
          <w:lang w:val="en-US" w:eastAsia="ja-JP"/>
        </w:rPr>
      </w:pPr>
      <w:r>
        <w:rPr>
          <w:b/>
          <w:sz w:val="22"/>
          <w:lang w:val="en-US" w:eastAsia="ja-JP"/>
        </w:rPr>
        <w:t>Proposal 2:</w:t>
      </w:r>
    </w:p>
    <w:p w:rsidR="002D728E" w:rsidRPr="002D728E" w:rsidRDefault="00682840" w:rsidP="00682840">
      <w:pPr>
        <w:pStyle w:val="ListParagraph"/>
        <w:numPr>
          <w:ilvl w:val="0"/>
          <w:numId w:val="14"/>
        </w:numPr>
        <w:rPr>
          <w:b/>
          <w:sz w:val="22"/>
          <w:lang w:val="en-US" w:eastAsia="ja-JP"/>
        </w:rPr>
      </w:pPr>
      <w:r>
        <w:rPr>
          <w:sz w:val="22"/>
          <w:lang w:val="en-US" w:eastAsia="ja-JP"/>
        </w:rPr>
        <w:t>RAN4 asks</w:t>
      </w:r>
      <w:r w:rsidR="002D728E">
        <w:rPr>
          <w:sz w:val="22"/>
          <w:lang w:val="en-US" w:eastAsia="ja-JP"/>
        </w:rPr>
        <w:t xml:space="preserve"> RAN2 to, based on RAN1 outcome, provide message definitions for:</w:t>
      </w:r>
    </w:p>
    <w:p w:rsidR="002D728E" w:rsidRPr="002D728E" w:rsidRDefault="002D728E" w:rsidP="002D728E">
      <w:pPr>
        <w:pStyle w:val="ListParagraph"/>
        <w:numPr>
          <w:ilvl w:val="1"/>
          <w:numId w:val="14"/>
        </w:numPr>
        <w:rPr>
          <w:b/>
          <w:sz w:val="22"/>
          <w:lang w:val="en-US" w:eastAsia="ja-JP"/>
        </w:rPr>
      </w:pPr>
      <w:r>
        <w:rPr>
          <w:sz w:val="22"/>
          <w:lang w:val="en-US" w:eastAsia="ja-JP"/>
        </w:rPr>
        <w:t>SSTTD measurement request in direction MeNB to UE, and</w:t>
      </w:r>
    </w:p>
    <w:p w:rsidR="002D728E" w:rsidRPr="002D728E" w:rsidRDefault="002D728E" w:rsidP="002D728E">
      <w:pPr>
        <w:pStyle w:val="ListParagraph"/>
        <w:numPr>
          <w:ilvl w:val="1"/>
          <w:numId w:val="14"/>
        </w:numPr>
        <w:rPr>
          <w:b/>
          <w:sz w:val="22"/>
          <w:lang w:val="en-US" w:eastAsia="ja-JP"/>
        </w:rPr>
      </w:pPr>
      <w:r>
        <w:rPr>
          <w:sz w:val="22"/>
          <w:lang w:val="en-US" w:eastAsia="ja-JP"/>
        </w:rPr>
        <w:t>SSTTD measurement report in direction UE to MeNB</w:t>
      </w:r>
    </w:p>
    <w:p w:rsidR="002D728E" w:rsidRDefault="002D728E" w:rsidP="002D728E">
      <w:pPr>
        <w:rPr>
          <w:b/>
          <w:sz w:val="22"/>
          <w:lang w:val="en-US" w:eastAsia="ja-JP"/>
        </w:rPr>
      </w:pPr>
      <w:r>
        <w:rPr>
          <w:b/>
          <w:sz w:val="22"/>
          <w:lang w:val="en-US" w:eastAsia="ja-JP"/>
        </w:rPr>
        <w:t>Proposal 3:</w:t>
      </w:r>
    </w:p>
    <w:p w:rsidR="00682840" w:rsidRPr="002D728E" w:rsidRDefault="002D728E" w:rsidP="002D728E">
      <w:pPr>
        <w:pStyle w:val="ListParagraph"/>
        <w:numPr>
          <w:ilvl w:val="0"/>
          <w:numId w:val="14"/>
        </w:numPr>
        <w:rPr>
          <w:b/>
          <w:sz w:val="22"/>
          <w:lang w:val="en-US" w:eastAsia="ja-JP"/>
        </w:rPr>
      </w:pPr>
      <w:r>
        <w:rPr>
          <w:sz w:val="22"/>
          <w:lang w:val="en-US" w:eastAsia="ja-JP"/>
        </w:rPr>
        <w:t>RAN4 studies which tolerances with respect to TTI alignment between PCell and PSCell needs to be fulfilled in order to support synchronous DC operation in the supported NR PSCell configurations.</w:t>
      </w:r>
    </w:p>
    <w:p w:rsidR="002D728E" w:rsidRPr="002D728E" w:rsidRDefault="002D728E" w:rsidP="002D728E">
      <w:pPr>
        <w:pStyle w:val="ListParagraph"/>
        <w:numPr>
          <w:ilvl w:val="0"/>
          <w:numId w:val="14"/>
        </w:numPr>
        <w:rPr>
          <w:b/>
          <w:sz w:val="22"/>
          <w:lang w:val="en-US" w:eastAsia="ja-JP"/>
        </w:rPr>
      </w:pPr>
      <w:r>
        <w:rPr>
          <w:sz w:val="22"/>
          <w:lang w:val="en-US" w:eastAsia="ja-JP"/>
        </w:rPr>
        <w:t xml:space="preserve">Based on the </w:t>
      </w:r>
      <w:r w:rsidR="00D838F2">
        <w:rPr>
          <w:sz w:val="22"/>
          <w:lang w:val="en-US" w:eastAsia="ja-JP"/>
        </w:rPr>
        <w:t>agreed</w:t>
      </w:r>
      <w:r>
        <w:rPr>
          <w:sz w:val="22"/>
          <w:lang w:val="en-US" w:eastAsia="ja-JP"/>
        </w:rPr>
        <w:t xml:space="preserve"> tolerances, RAN4 defines suitable mapping functions for SSTTD reporting</w:t>
      </w:r>
      <w:r w:rsidR="00D838F2">
        <w:rPr>
          <w:sz w:val="22"/>
          <w:lang w:val="en-US" w:eastAsia="ja-JP"/>
        </w:rPr>
        <w:t>.</w:t>
      </w:r>
      <w:r>
        <w:rPr>
          <w:sz w:val="22"/>
          <w:lang w:val="en-US" w:eastAsia="ja-JP"/>
        </w:rPr>
        <w:t xml:space="preserve">  </w:t>
      </w:r>
    </w:p>
    <w:p w:rsidR="00D828F6" w:rsidRPr="00D82B15" w:rsidRDefault="00D828F6" w:rsidP="00D82B15">
      <w:pPr>
        <w:rPr>
          <w:lang w:val="en-CA"/>
        </w:rPr>
      </w:pPr>
    </w:p>
    <w:p w:rsidR="00632BA4" w:rsidRDefault="00632BA4" w:rsidP="00632BA4">
      <w:pPr>
        <w:pStyle w:val="Heading1"/>
        <w:rPr>
          <w:lang w:val="en-CA"/>
        </w:rPr>
      </w:pPr>
      <w:r w:rsidRPr="00457F73">
        <w:rPr>
          <w:lang w:val="en-CA"/>
        </w:rPr>
        <w:t>Summary</w:t>
      </w:r>
      <w:r w:rsidR="000E40D4" w:rsidRPr="00457F73">
        <w:rPr>
          <w:lang w:val="en-CA"/>
        </w:rPr>
        <w:t xml:space="preserve"> and Conclusions</w:t>
      </w:r>
    </w:p>
    <w:p w:rsidR="00D838F2" w:rsidRDefault="00702FAD" w:rsidP="00345CF5">
      <w:pPr>
        <w:jc w:val="both"/>
        <w:rPr>
          <w:sz w:val="22"/>
          <w:lang w:val="en-CA"/>
        </w:rPr>
      </w:pPr>
      <w:r>
        <w:rPr>
          <w:sz w:val="22"/>
          <w:lang w:val="en-CA"/>
        </w:rPr>
        <w:t>In this contribution, we have analyzed the difference between LTE DC and LTE-NR DC operation regarding when synchronous DC operation can be supported, and identified that the existing STTD measurement reporting in LTE is incapable of identifying other than subframe alignment. In LTE-NR DC synchronous operation can be supported when the LTE subframe border is aligned with a NR slot border</w:t>
      </w:r>
      <w:r w:rsidR="00D838F2">
        <w:rPr>
          <w:sz w:val="22"/>
          <w:lang w:val="en-CA"/>
        </w:rPr>
        <w:t>, and the number of slot borders depends on the NR configuration in use.</w:t>
      </w:r>
    </w:p>
    <w:p w:rsidR="00D838F2" w:rsidRDefault="00D838F2" w:rsidP="00345CF5">
      <w:pPr>
        <w:jc w:val="both"/>
        <w:rPr>
          <w:sz w:val="22"/>
          <w:lang w:val="en-CA"/>
        </w:rPr>
      </w:pPr>
      <w:r>
        <w:rPr>
          <w:sz w:val="22"/>
          <w:lang w:val="en-CA"/>
        </w:rPr>
        <w:t>An extended time difference reporting, SFN, subframe and TTI time difference (SSTTD) is proposed in order to identify not only LTE subframe to NR subframe alignment, but also LTE subframe to NR slot alignment.</w:t>
      </w:r>
    </w:p>
    <w:p w:rsidR="00D838F2" w:rsidRDefault="00D838F2" w:rsidP="00345CF5">
      <w:pPr>
        <w:jc w:val="both"/>
        <w:rPr>
          <w:sz w:val="22"/>
          <w:lang w:val="en-CA"/>
        </w:rPr>
      </w:pPr>
      <w:r>
        <w:rPr>
          <w:sz w:val="22"/>
          <w:lang w:val="en-CA"/>
        </w:rPr>
        <w:t>The following proposals are put forward:</w:t>
      </w:r>
    </w:p>
    <w:p w:rsidR="00D838F2" w:rsidRDefault="00D838F2" w:rsidP="00D838F2">
      <w:pPr>
        <w:rPr>
          <w:b/>
          <w:sz w:val="22"/>
          <w:lang w:val="en-US" w:eastAsia="ja-JP"/>
        </w:rPr>
      </w:pPr>
      <w:r>
        <w:rPr>
          <w:b/>
          <w:sz w:val="22"/>
          <w:lang w:val="en-US" w:eastAsia="ja-JP"/>
        </w:rPr>
        <w:t xml:space="preserve">Proposal 1: </w:t>
      </w:r>
    </w:p>
    <w:p w:rsidR="00D838F2" w:rsidRDefault="00D838F2" w:rsidP="00D838F2">
      <w:pPr>
        <w:pStyle w:val="ListParagraph"/>
        <w:numPr>
          <w:ilvl w:val="0"/>
          <w:numId w:val="13"/>
        </w:numPr>
        <w:rPr>
          <w:sz w:val="22"/>
          <w:lang w:val="en-US" w:eastAsia="ja-JP"/>
        </w:rPr>
      </w:pPr>
      <w:r w:rsidRPr="00682840">
        <w:rPr>
          <w:sz w:val="22"/>
          <w:lang w:val="en-US" w:eastAsia="ja-JP"/>
        </w:rPr>
        <w:t xml:space="preserve">RAN4 asks RAN1 to </w:t>
      </w:r>
      <w:r w:rsidR="003C76C5">
        <w:rPr>
          <w:sz w:val="22"/>
          <w:lang w:val="en-US" w:eastAsia="ja-JP"/>
        </w:rPr>
        <w:t>specify</w:t>
      </w:r>
      <w:r w:rsidR="003C76C5" w:rsidRPr="00682840">
        <w:rPr>
          <w:sz w:val="22"/>
          <w:lang w:val="en-US" w:eastAsia="ja-JP"/>
        </w:rPr>
        <w:t xml:space="preserve"> </w:t>
      </w:r>
      <w:r w:rsidRPr="00682840">
        <w:rPr>
          <w:sz w:val="22"/>
          <w:lang w:val="en-US" w:eastAsia="ja-JP"/>
        </w:rPr>
        <w:t>a measurement de</w:t>
      </w:r>
      <w:r>
        <w:rPr>
          <w:sz w:val="22"/>
          <w:lang w:val="en-US" w:eastAsia="ja-JP"/>
        </w:rPr>
        <w:t>finition for SSTTD measurements</w:t>
      </w:r>
      <w:r w:rsidR="003C76C5">
        <w:rPr>
          <w:sz w:val="22"/>
          <w:lang w:val="en-US" w:eastAsia="ja-JP"/>
        </w:rPr>
        <w:t xml:space="preserve"> in relevant RAN1 specification(s).</w:t>
      </w:r>
    </w:p>
    <w:p w:rsidR="00D838F2" w:rsidRDefault="00D838F2" w:rsidP="00D838F2">
      <w:pPr>
        <w:pStyle w:val="ListParagraph"/>
        <w:numPr>
          <w:ilvl w:val="0"/>
          <w:numId w:val="13"/>
        </w:numPr>
        <w:rPr>
          <w:sz w:val="22"/>
          <w:lang w:val="en-US" w:eastAsia="ja-JP"/>
        </w:rPr>
      </w:pPr>
      <w:r>
        <w:rPr>
          <w:sz w:val="22"/>
          <w:lang w:val="en-US" w:eastAsia="ja-JP"/>
        </w:rPr>
        <w:t>RAN4 asks RAN1 whether the number of NR slots per subframe for PSCell shall be either:</w:t>
      </w:r>
    </w:p>
    <w:p w:rsidR="00D838F2" w:rsidRDefault="00D838F2" w:rsidP="00D838F2">
      <w:pPr>
        <w:pStyle w:val="ListParagraph"/>
        <w:numPr>
          <w:ilvl w:val="1"/>
          <w:numId w:val="13"/>
        </w:numPr>
        <w:rPr>
          <w:sz w:val="22"/>
          <w:lang w:val="en-US" w:eastAsia="ja-JP"/>
        </w:rPr>
      </w:pPr>
      <w:r>
        <w:rPr>
          <w:sz w:val="22"/>
          <w:lang w:val="en-US" w:eastAsia="ja-JP"/>
        </w:rPr>
        <w:t>(a) Deduced by the UE after detecting a NR-SS block and reading NR-PBCH, or</w:t>
      </w:r>
    </w:p>
    <w:p w:rsidR="00D838F2" w:rsidRPr="00682840" w:rsidRDefault="00D838F2" w:rsidP="00D838F2">
      <w:pPr>
        <w:pStyle w:val="ListParagraph"/>
        <w:numPr>
          <w:ilvl w:val="1"/>
          <w:numId w:val="13"/>
        </w:numPr>
        <w:rPr>
          <w:sz w:val="22"/>
          <w:lang w:val="en-US" w:eastAsia="ja-JP"/>
        </w:rPr>
      </w:pPr>
      <w:r>
        <w:rPr>
          <w:sz w:val="22"/>
          <w:lang w:val="en-US" w:eastAsia="ja-JP"/>
        </w:rPr>
        <w:t xml:space="preserve">(b) Shall be provided by the network as part of the measurement configuration.  </w:t>
      </w:r>
    </w:p>
    <w:p w:rsidR="00D838F2" w:rsidRDefault="00D838F2" w:rsidP="00D838F2">
      <w:pPr>
        <w:pStyle w:val="ListParagraph"/>
        <w:numPr>
          <w:ilvl w:val="0"/>
          <w:numId w:val="13"/>
        </w:numPr>
        <w:rPr>
          <w:sz w:val="22"/>
          <w:lang w:val="en-US" w:eastAsia="ja-JP"/>
        </w:rPr>
      </w:pPr>
      <w:r w:rsidRPr="00682840">
        <w:rPr>
          <w:sz w:val="22"/>
          <w:lang w:val="en-US" w:eastAsia="ja-JP"/>
        </w:rPr>
        <w:t>RAN4 informs</w:t>
      </w:r>
      <w:r>
        <w:rPr>
          <w:sz w:val="22"/>
          <w:lang w:val="en-US" w:eastAsia="ja-JP"/>
        </w:rPr>
        <w:t xml:space="preserve"> RAN1 on that if different hyper-frame lengths are used in LTE and NR, the SSTTD reporting will be ambiguous regarding the SFN offset.</w:t>
      </w:r>
    </w:p>
    <w:p w:rsidR="00D838F2" w:rsidRDefault="00D838F2" w:rsidP="00D838F2">
      <w:pPr>
        <w:rPr>
          <w:b/>
          <w:sz w:val="22"/>
          <w:lang w:val="en-US" w:eastAsia="ja-JP"/>
        </w:rPr>
      </w:pPr>
      <w:r>
        <w:rPr>
          <w:b/>
          <w:sz w:val="22"/>
          <w:lang w:val="en-US" w:eastAsia="ja-JP"/>
        </w:rPr>
        <w:t>Proposal 2:</w:t>
      </w:r>
    </w:p>
    <w:p w:rsidR="00D838F2" w:rsidRPr="002D728E" w:rsidRDefault="00D838F2" w:rsidP="00D838F2">
      <w:pPr>
        <w:pStyle w:val="ListParagraph"/>
        <w:numPr>
          <w:ilvl w:val="0"/>
          <w:numId w:val="14"/>
        </w:numPr>
        <w:rPr>
          <w:b/>
          <w:sz w:val="22"/>
          <w:lang w:val="en-US" w:eastAsia="ja-JP"/>
        </w:rPr>
      </w:pPr>
      <w:r>
        <w:rPr>
          <w:sz w:val="22"/>
          <w:lang w:val="en-US" w:eastAsia="ja-JP"/>
        </w:rPr>
        <w:t>RAN4 asks RAN2 to, based on RAN1 outcome, provide message definitions for:</w:t>
      </w:r>
    </w:p>
    <w:p w:rsidR="00D838F2" w:rsidRPr="002D728E" w:rsidRDefault="00D838F2" w:rsidP="00D838F2">
      <w:pPr>
        <w:pStyle w:val="ListParagraph"/>
        <w:numPr>
          <w:ilvl w:val="1"/>
          <w:numId w:val="14"/>
        </w:numPr>
        <w:rPr>
          <w:b/>
          <w:sz w:val="22"/>
          <w:lang w:val="en-US" w:eastAsia="ja-JP"/>
        </w:rPr>
      </w:pPr>
      <w:r>
        <w:rPr>
          <w:sz w:val="22"/>
          <w:lang w:val="en-US" w:eastAsia="ja-JP"/>
        </w:rPr>
        <w:lastRenderedPageBreak/>
        <w:t>SSTTD measurement request in direction MeNB to UE, and</w:t>
      </w:r>
    </w:p>
    <w:p w:rsidR="00D838F2" w:rsidRPr="002D728E" w:rsidRDefault="00D838F2" w:rsidP="00D838F2">
      <w:pPr>
        <w:pStyle w:val="ListParagraph"/>
        <w:numPr>
          <w:ilvl w:val="1"/>
          <w:numId w:val="14"/>
        </w:numPr>
        <w:rPr>
          <w:b/>
          <w:sz w:val="22"/>
          <w:lang w:val="en-US" w:eastAsia="ja-JP"/>
        </w:rPr>
      </w:pPr>
      <w:r>
        <w:rPr>
          <w:sz w:val="22"/>
          <w:lang w:val="en-US" w:eastAsia="ja-JP"/>
        </w:rPr>
        <w:t>SSTTD measurement report in direction UE to MeNB</w:t>
      </w:r>
    </w:p>
    <w:p w:rsidR="00D838F2" w:rsidRDefault="00D838F2" w:rsidP="00D838F2">
      <w:pPr>
        <w:rPr>
          <w:b/>
          <w:sz w:val="22"/>
          <w:lang w:val="en-US" w:eastAsia="ja-JP"/>
        </w:rPr>
      </w:pPr>
      <w:r>
        <w:rPr>
          <w:b/>
          <w:sz w:val="22"/>
          <w:lang w:val="en-US" w:eastAsia="ja-JP"/>
        </w:rPr>
        <w:t>Proposal 3:</w:t>
      </w:r>
    </w:p>
    <w:p w:rsidR="00D838F2" w:rsidRPr="002D728E" w:rsidRDefault="00D838F2" w:rsidP="00D838F2">
      <w:pPr>
        <w:pStyle w:val="ListParagraph"/>
        <w:numPr>
          <w:ilvl w:val="0"/>
          <w:numId w:val="14"/>
        </w:numPr>
        <w:rPr>
          <w:b/>
          <w:sz w:val="22"/>
          <w:lang w:val="en-US" w:eastAsia="ja-JP"/>
        </w:rPr>
      </w:pPr>
      <w:r>
        <w:rPr>
          <w:sz w:val="22"/>
          <w:lang w:val="en-US" w:eastAsia="ja-JP"/>
        </w:rPr>
        <w:t>RAN4 studies which tolerances with respect to TTI alignment between PCell and PSCell needs to be fulfilled in order to support synchronous DC operation in the supported NR PSCell configurations.</w:t>
      </w:r>
    </w:p>
    <w:p w:rsidR="00D838F2" w:rsidRPr="002D728E" w:rsidRDefault="00D838F2" w:rsidP="00D838F2">
      <w:pPr>
        <w:pStyle w:val="ListParagraph"/>
        <w:numPr>
          <w:ilvl w:val="0"/>
          <w:numId w:val="14"/>
        </w:numPr>
        <w:rPr>
          <w:b/>
          <w:sz w:val="22"/>
          <w:lang w:val="en-US" w:eastAsia="ja-JP"/>
        </w:rPr>
      </w:pPr>
      <w:r>
        <w:rPr>
          <w:sz w:val="22"/>
          <w:lang w:val="en-US" w:eastAsia="ja-JP"/>
        </w:rPr>
        <w:t xml:space="preserve">Based on the agreed tolerances, RAN4 defines suitable mapping functions for SSTTD reporting.  </w:t>
      </w:r>
    </w:p>
    <w:p w:rsidR="00702FAD" w:rsidRPr="00702FAD" w:rsidRDefault="00D838F2" w:rsidP="00345CF5">
      <w:pPr>
        <w:jc w:val="both"/>
        <w:rPr>
          <w:sz w:val="22"/>
          <w:lang w:val="en-US"/>
        </w:rPr>
      </w:pPr>
      <w:r>
        <w:rPr>
          <w:sz w:val="22"/>
          <w:lang w:val="en-US"/>
        </w:rPr>
        <w:t xml:space="preserve">Regarding proposals 1, </w:t>
      </w:r>
      <w:r w:rsidR="003C76C5">
        <w:rPr>
          <w:sz w:val="22"/>
          <w:lang w:val="en-US"/>
        </w:rPr>
        <w:t xml:space="preserve">a </w:t>
      </w:r>
      <w:r>
        <w:rPr>
          <w:sz w:val="22"/>
          <w:lang w:val="en-US"/>
        </w:rPr>
        <w:t>draft LS ha</w:t>
      </w:r>
      <w:r w:rsidR="003C76C5">
        <w:rPr>
          <w:sz w:val="22"/>
          <w:lang w:val="en-US"/>
        </w:rPr>
        <w:t>s</w:t>
      </w:r>
      <w:r>
        <w:rPr>
          <w:sz w:val="22"/>
          <w:lang w:val="en-US"/>
        </w:rPr>
        <w:t xml:space="preserve"> been prepared</w:t>
      </w:r>
      <w:r w:rsidR="003C76C5">
        <w:rPr>
          <w:sz w:val="22"/>
          <w:lang w:val="en-US"/>
        </w:rPr>
        <w:t>,</w:t>
      </w:r>
      <w:r>
        <w:rPr>
          <w:sz w:val="22"/>
          <w:lang w:val="en-US"/>
        </w:rPr>
        <w:t xml:space="preserve"> </w:t>
      </w:r>
      <w:r>
        <w:rPr>
          <w:sz w:val="22"/>
          <w:lang w:val="en-US"/>
        </w:rPr>
        <w:fldChar w:fldCharType="begin"/>
      </w:r>
      <w:r>
        <w:rPr>
          <w:sz w:val="22"/>
          <w:lang w:val="en-US"/>
        </w:rPr>
        <w:instrText xml:space="preserve"> REF _Ref485476848 \r \h </w:instrText>
      </w:r>
      <w:r>
        <w:rPr>
          <w:sz w:val="22"/>
          <w:lang w:val="en-US"/>
        </w:rPr>
      </w:r>
      <w:r>
        <w:rPr>
          <w:sz w:val="22"/>
          <w:lang w:val="en-US"/>
        </w:rPr>
        <w:fldChar w:fldCharType="separate"/>
      </w:r>
      <w:r>
        <w:rPr>
          <w:sz w:val="22"/>
          <w:lang w:val="en-US"/>
        </w:rPr>
        <w:t>[5]</w:t>
      </w:r>
      <w:r>
        <w:rPr>
          <w:sz w:val="22"/>
          <w:lang w:val="en-US"/>
        </w:rPr>
        <w:fldChar w:fldCharType="end"/>
      </w:r>
      <w:r>
        <w:rPr>
          <w:sz w:val="22"/>
          <w:lang w:val="en-US"/>
        </w:rPr>
        <w:t xml:space="preserve">, and for proposal 3 we encourage companies to provide initial analyses at the RAN4#84 meeting. </w:t>
      </w:r>
      <w:r w:rsidR="003C76C5">
        <w:rPr>
          <w:sz w:val="22"/>
          <w:lang w:val="en-US"/>
        </w:rPr>
        <w:t>For proposal 2 RAN2 is on CC to the draft LS to RAN1.</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CA1725" w:rsidRDefault="00CA1725" w:rsidP="00742894">
      <w:pPr>
        <w:numPr>
          <w:ilvl w:val="0"/>
          <w:numId w:val="9"/>
        </w:numPr>
        <w:tabs>
          <w:tab w:val="left" w:pos="851"/>
        </w:tabs>
        <w:rPr>
          <w:rFonts w:ascii="Arial" w:hAnsi="Arial" w:cs="Arial"/>
          <w:sz w:val="22"/>
          <w:szCs w:val="22"/>
          <w:lang w:val="en-CA"/>
        </w:rPr>
      </w:pPr>
      <w:bookmarkStart w:id="8" w:name="_Ref485387765"/>
      <w:bookmarkStart w:id="9" w:name="_Ref481738953"/>
      <w:r>
        <w:rPr>
          <w:rFonts w:ascii="Arial" w:hAnsi="Arial" w:cs="Arial"/>
          <w:sz w:val="22"/>
          <w:szCs w:val="22"/>
          <w:lang w:val="en-CA"/>
        </w:rPr>
        <w:t>TS 36.214</w:t>
      </w:r>
      <w:bookmarkEnd w:id="8"/>
    </w:p>
    <w:p w:rsidR="0083470E" w:rsidRDefault="0064559B" w:rsidP="00742894">
      <w:pPr>
        <w:numPr>
          <w:ilvl w:val="0"/>
          <w:numId w:val="9"/>
        </w:numPr>
        <w:tabs>
          <w:tab w:val="left" w:pos="851"/>
        </w:tabs>
        <w:rPr>
          <w:rFonts w:ascii="Arial" w:hAnsi="Arial" w:cs="Arial"/>
          <w:sz w:val="22"/>
          <w:szCs w:val="22"/>
          <w:lang w:val="en-CA"/>
        </w:rPr>
      </w:pPr>
      <w:bookmarkStart w:id="10" w:name="_Ref485460518"/>
      <w:r>
        <w:rPr>
          <w:rFonts w:ascii="Arial" w:hAnsi="Arial" w:cs="Arial"/>
          <w:sz w:val="22"/>
          <w:szCs w:val="22"/>
          <w:lang w:val="en-CA"/>
        </w:rPr>
        <w:t xml:space="preserve">TS </w:t>
      </w:r>
      <w:r w:rsidR="00CC7994" w:rsidRPr="00457F73">
        <w:rPr>
          <w:rFonts w:ascii="Arial" w:hAnsi="Arial" w:cs="Arial"/>
          <w:sz w:val="22"/>
          <w:szCs w:val="22"/>
          <w:lang w:val="en-CA"/>
        </w:rPr>
        <w:t>36.133</w:t>
      </w:r>
      <w:bookmarkEnd w:id="9"/>
      <w:bookmarkEnd w:id="10"/>
    </w:p>
    <w:p w:rsidR="00364CEC" w:rsidRDefault="0064559B" w:rsidP="001B508E">
      <w:pPr>
        <w:numPr>
          <w:ilvl w:val="0"/>
          <w:numId w:val="9"/>
        </w:numPr>
        <w:tabs>
          <w:tab w:val="left" w:pos="851"/>
        </w:tabs>
        <w:rPr>
          <w:rFonts w:ascii="Arial" w:hAnsi="Arial" w:cs="Arial"/>
          <w:sz w:val="22"/>
          <w:szCs w:val="22"/>
          <w:lang w:val="en-CA"/>
        </w:rPr>
      </w:pPr>
      <w:bookmarkStart w:id="11" w:name="_Ref485041521"/>
      <w:r>
        <w:rPr>
          <w:rFonts w:ascii="Arial" w:hAnsi="Arial" w:cs="Arial"/>
          <w:sz w:val="22"/>
          <w:szCs w:val="22"/>
          <w:lang w:val="en-CA"/>
        </w:rPr>
        <w:t xml:space="preserve">TR </w:t>
      </w:r>
      <w:r w:rsidR="00364CEC">
        <w:rPr>
          <w:rFonts w:ascii="Arial" w:hAnsi="Arial" w:cs="Arial"/>
          <w:sz w:val="22"/>
          <w:szCs w:val="22"/>
          <w:lang w:val="en-CA"/>
        </w:rPr>
        <w:t>38.802</w:t>
      </w:r>
      <w:bookmarkEnd w:id="11"/>
    </w:p>
    <w:p w:rsidR="000972BA" w:rsidRDefault="000972BA" w:rsidP="001B508E">
      <w:pPr>
        <w:numPr>
          <w:ilvl w:val="0"/>
          <w:numId w:val="9"/>
        </w:numPr>
        <w:tabs>
          <w:tab w:val="left" w:pos="851"/>
        </w:tabs>
        <w:rPr>
          <w:rFonts w:ascii="Arial" w:hAnsi="Arial" w:cs="Arial"/>
          <w:sz w:val="22"/>
          <w:szCs w:val="22"/>
          <w:lang w:val="en-CA"/>
        </w:rPr>
      </w:pPr>
      <w:bookmarkStart w:id="12" w:name="_Ref485460126"/>
      <w:r>
        <w:rPr>
          <w:rFonts w:ascii="Arial" w:hAnsi="Arial" w:cs="Arial"/>
          <w:sz w:val="22"/>
          <w:szCs w:val="22"/>
          <w:lang w:val="en-CA"/>
        </w:rPr>
        <w:t>TS 36.331</w:t>
      </w:r>
      <w:bookmarkEnd w:id="12"/>
    </w:p>
    <w:p w:rsidR="00702FAD" w:rsidRDefault="004E03FB" w:rsidP="001B508E">
      <w:pPr>
        <w:numPr>
          <w:ilvl w:val="0"/>
          <w:numId w:val="9"/>
        </w:numPr>
        <w:tabs>
          <w:tab w:val="left" w:pos="851"/>
        </w:tabs>
        <w:rPr>
          <w:rFonts w:ascii="Arial" w:hAnsi="Arial" w:cs="Arial"/>
          <w:sz w:val="22"/>
          <w:szCs w:val="22"/>
          <w:lang w:val="en-CA"/>
        </w:rPr>
      </w:pPr>
      <w:bookmarkStart w:id="13" w:name="_Ref485476848"/>
      <w:r>
        <w:rPr>
          <w:rFonts w:ascii="Arial" w:hAnsi="Arial" w:cs="Arial"/>
          <w:sz w:val="22"/>
          <w:szCs w:val="22"/>
          <w:lang w:val="en-CA"/>
        </w:rPr>
        <w:t>R4-1706807</w:t>
      </w:r>
      <w:bookmarkEnd w:id="13"/>
    </w:p>
    <w:p w:rsidR="00702FAD" w:rsidRDefault="00702FAD" w:rsidP="004E03FB">
      <w:pPr>
        <w:tabs>
          <w:tab w:val="left" w:pos="851"/>
        </w:tabs>
        <w:rPr>
          <w:rFonts w:ascii="Arial" w:hAnsi="Arial" w:cs="Arial"/>
          <w:sz w:val="22"/>
          <w:szCs w:val="22"/>
          <w:lang w:val="en-CA"/>
        </w:rPr>
      </w:pPr>
    </w:p>
    <w:p w:rsidR="00702FAD" w:rsidRPr="001B508E" w:rsidRDefault="00702FAD" w:rsidP="00702FAD">
      <w:pPr>
        <w:tabs>
          <w:tab w:val="left" w:pos="851"/>
        </w:tabs>
        <w:rPr>
          <w:rFonts w:ascii="Arial" w:hAnsi="Arial" w:cs="Arial"/>
          <w:sz w:val="22"/>
          <w:szCs w:val="22"/>
          <w:lang w:val="en-CA"/>
        </w:rPr>
      </w:pPr>
      <w:bookmarkStart w:id="14" w:name="_GoBack"/>
      <w:bookmarkEnd w:id="14"/>
    </w:p>
    <w:sectPr w:rsidR="00702FAD" w:rsidRPr="001B508E" w:rsidSect="00D04AFA">
      <w:footerReference w:type="even" r:id="rId17"/>
      <w:footerReference w:type="defaul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AC3" w:rsidRDefault="00066AC3">
      <w:r>
        <w:separator/>
      </w:r>
    </w:p>
  </w:endnote>
  <w:endnote w:type="continuationSeparator" w:id="0">
    <w:p w:rsidR="00066AC3" w:rsidRDefault="0006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03FB">
      <w:rPr>
        <w:rStyle w:val="PageNumber"/>
        <w:noProof/>
      </w:rPr>
      <w:t>7</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AC3" w:rsidRDefault="00066AC3">
      <w:r>
        <w:separator/>
      </w:r>
    </w:p>
  </w:footnote>
  <w:footnote w:type="continuationSeparator" w:id="0">
    <w:p w:rsidR="00066AC3" w:rsidRDefault="00066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1"/>
  </w:num>
  <w:num w:numId="4">
    <w:abstractNumId w:val="4"/>
  </w:num>
  <w:num w:numId="5">
    <w:abstractNumId w:val="5"/>
  </w:num>
  <w:num w:numId="6">
    <w:abstractNumId w:val="1"/>
  </w:num>
  <w:num w:numId="7">
    <w:abstractNumId w:val="0"/>
  </w:num>
  <w:num w:numId="8">
    <w:abstractNumId w:val="13"/>
  </w:num>
  <w:num w:numId="9">
    <w:abstractNumId w:val="8"/>
  </w:num>
  <w:num w:numId="10">
    <w:abstractNumId w:val="7"/>
  </w:num>
  <w:num w:numId="11">
    <w:abstractNumId w:val="3"/>
  </w:num>
  <w:num w:numId="12">
    <w:abstractNumId w:val="2"/>
  </w:num>
  <w:num w:numId="13">
    <w:abstractNumId w:val="6"/>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131078"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4C5F"/>
    <w:rsid w:val="00015258"/>
    <w:rsid w:val="0001579B"/>
    <w:rsid w:val="0001686B"/>
    <w:rsid w:val="00017E83"/>
    <w:rsid w:val="00017F08"/>
    <w:rsid w:val="00021FA1"/>
    <w:rsid w:val="00022E4A"/>
    <w:rsid w:val="00023187"/>
    <w:rsid w:val="000231A9"/>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3F25"/>
    <w:rsid w:val="000840BF"/>
    <w:rsid w:val="0008547F"/>
    <w:rsid w:val="00085C0D"/>
    <w:rsid w:val="000864E2"/>
    <w:rsid w:val="00086CD6"/>
    <w:rsid w:val="00086E59"/>
    <w:rsid w:val="000873A1"/>
    <w:rsid w:val="000918CB"/>
    <w:rsid w:val="00091E1F"/>
    <w:rsid w:val="000922B9"/>
    <w:rsid w:val="00092416"/>
    <w:rsid w:val="00092737"/>
    <w:rsid w:val="0009346C"/>
    <w:rsid w:val="00094894"/>
    <w:rsid w:val="00095E60"/>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1C3F"/>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D9F"/>
    <w:rsid w:val="001C1DA8"/>
    <w:rsid w:val="001C2A18"/>
    <w:rsid w:val="001C2BA8"/>
    <w:rsid w:val="001C37EB"/>
    <w:rsid w:val="001C3DB1"/>
    <w:rsid w:val="001C4417"/>
    <w:rsid w:val="001C523B"/>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1A9E"/>
    <w:rsid w:val="001E2151"/>
    <w:rsid w:val="001E302D"/>
    <w:rsid w:val="001E3068"/>
    <w:rsid w:val="001E3093"/>
    <w:rsid w:val="001E3831"/>
    <w:rsid w:val="001E3E93"/>
    <w:rsid w:val="001E3FA6"/>
    <w:rsid w:val="001E41F3"/>
    <w:rsid w:val="001E445B"/>
    <w:rsid w:val="001E4F4B"/>
    <w:rsid w:val="001E5056"/>
    <w:rsid w:val="001E6772"/>
    <w:rsid w:val="001E68FC"/>
    <w:rsid w:val="001E7814"/>
    <w:rsid w:val="001F1044"/>
    <w:rsid w:val="001F15CE"/>
    <w:rsid w:val="001F1FB0"/>
    <w:rsid w:val="001F40CE"/>
    <w:rsid w:val="001F6168"/>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898"/>
    <w:rsid w:val="00234CF8"/>
    <w:rsid w:val="00235165"/>
    <w:rsid w:val="002356BB"/>
    <w:rsid w:val="00235F3E"/>
    <w:rsid w:val="00236927"/>
    <w:rsid w:val="00236FB3"/>
    <w:rsid w:val="00237414"/>
    <w:rsid w:val="00237DF9"/>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0F96"/>
    <w:rsid w:val="003610C8"/>
    <w:rsid w:val="00361F95"/>
    <w:rsid w:val="003621E2"/>
    <w:rsid w:val="003628F9"/>
    <w:rsid w:val="00362B27"/>
    <w:rsid w:val="00363AE3"/>
    <w:rsid w:val="00363D47"/>
    <w:rsid w:val="00363E1E"/>
    <w:rsid w:val="00364561"/>
    <w:rsid w:val="00364884"/>
    <w:rsid w:val="00364CEC"/>
    <w:rsid w:val="003652D6"/>
    <w:rsid w:val="00365800"/>
    <w:rsid w:val="00365D1E"/>
    <w:rsid w:val="00366B0C"/>
    <w:rsid w:val="00366E1E"/>
    <w:rsid w:val="00367E44"/>
    <w:rsid w:val="003709A3"/>
    <w:rsid w:val="00370AFC"/>
    <w:rsid w:val="00370E88"/>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4C3"/>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058"/>
    <w:rsid w:val="003E340E"/>
    <w:rsid w:val="003E3627"/>
    <w:rsid w:val="003E37F9"/>
    <w:rsid w:val="003E3A65"/>
    <w:rsid w:val="003E3BEC"/>
    <w:rsid w:val="003E4498"/>
    <w:rsid w:val="003E670F"/>
    <w:rsid w:val="003E6AED"/>
    <w:rsid w:val="003E6BCE"/>
    <w:rsid w:val="003E711B"/>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6F2B"/>
    <w:rsid w:val="004372AA"/>
    <w:rsid w:val="004376F5"/>
    <w:rsid w:val="00437C3A"/>
    <w:rsid w:val="00441962"/>
    <w:rsid w:val="004431FF"/>
    <w:rsid w:val="0044377C"/>
    <w:rsid w:val="00443B52"/>
    <w:rsid w:val="0044418D"/>
    <w:rsid w:val="004461B8"/>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B26"/>
    <w:rsid w:val="004E5C88"/>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6693"/>
    <w:rsid w:val="00506846"/>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77F57"/>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6930"/>
    <w:rsid w:val="005C783C"/>
    <w:rsid w:val="005C7ADE"/>
    <w:rsid w:val="005D0578"/>
    <w:rsid w:val="005D1C1E"/>
    <w:rsid w:val="005D23E4"/>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2856"/>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18C"/>
    <w:rsid w:val="006F62AA"/>
    <w:rsid w:val="006F6CEC"/>
    <w:rsid w:val="007006CE"/>
    <w:rsid w:val="00701D34"/>
    <w:rsid w:val="007027A3"/>
    <w:rsid w:val="00702FAD"/>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5FCC"/>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7DA5"/>
    <w:rsid w:val="007B0002"/>
    <w:rsid w:val="007B01DE"/>
    <w:rsid w:val="007B0503"/>
    <w:rsid w:val="007B1D4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1D9"/>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263A"/>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5E1B"/>
    <w:rsid w:val="009D6196"/>
    <w:rsid w:val="009D6249"/>
    <w:rsid w:val="009D6532"/>
    <w:rsid w:val="009D7BDD"/>
    <w:rsid w:val="009D7BF1"/>
    <w:rsid w:val="009E12D6"/>
    <w:rsid w:val="009E16EE"/>
    <w:rsid w:val="009E1DE1"/>
    <w:rsid w:val="009E4743"/>
    <w:rsid w:val="009E49A5"/>
    <w:rsid w:val="009E49D8"/>
    <w:rsid w:val="009E4F10"/>
    <w:rsid w:val="009E59CA"/>
    <w:rsid w:val="009E5A83"/>
    <w:rsid w:val="009E5B35"/>
    <w:rsid w:val="009E5B6E"/>
    <w:rsid w:val="009E660E"/>
    <w:rsid w:val="009E6FFB"/>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AFF"/>
    <w:rsid w:val="00A06E25"/>
    <w:rsid w:val="00A06E91"/>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48BE"/>
    <w:rsid w:val="00A450B9"/>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2A36"/>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B50"/>
    <w:rsid w:val="00B34E52"/>
    <w:rsid w:val="00B357AF"/>
    <w:rsid w:val="00B358A9"/>
    <w:rsid w:val="00B35E73"/>
    <w:rsid w:val="00B35F55"/>
    <w:rsid w:val="00B362CF"/>
    <w:rsid w:val="00B3631B"/>
    <w:rsid w:val="00B378EF"/>
    <w:rsid w:val="00B37A2F"/>
    <w:rsid w:val="00B37B85"/>
    <w:rsid w:val="00B37EF5"/>
    <w:rsid w:val="00B40410"/>
    <w:rsid w:val="00B41E37"/>
    <w:rsid w:val="00B41F5F"/>
    <w:rsid w:val="00B42594"/>
    <w:rsid w:val="00B434EA"/>
    <w:rsid w:val="00B43705"/>
    <w:rsid w:val="00B447E9"/>
    <w:rsid w:val="00B452B6"/>
    <w:rsid w:val="00B46AEC"/>
    <w:rsid w:val="00B46CCB"/>
    <w:rsid w:val="00B47C82"/>
    <w:rsid w:val="00B50FEF"/>
    <w:rsid w:val="00B522BB"/>
    <w:rsid w:val="00B52330"/>
    <w:rsid w:val="00B53422"/>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4EEF"/>
    <w:rsid w:val="00BC523C"/>
    <w:rsid w:val="00BC567A"/>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33D1"/>
    <w:rsid w:val="00C03FC9"/>
    <w:rsid w:val="00C049CC"/>
    <w:rsid w:val="00C0555A"/>
    <w:rsid w:val="00C05BE7"/>
    <w:rsid w:val="00C062BF"/>
    <w:rsid w:val="00C07354"/>
    <w:rsid w:val="00C074EC"/>
    <w:rsid w:val="00C07A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92D"/>
    <w:rsid w:val="00C909EF"/>
    <w:rsid w:val="00C90DE6"/>
    <w:rsid w:val="00C91610"/>
    <w:rsid w:val="00C9392C"/>
    <w:rsid w:val="00C9425B"/>
    <w:rsid w:val="00C948E6"/>
    <w:rsid w:val="00C94A76"/>
    <w:rsid w:val="00C9532E"/>
    <w:rsid w:val="00C95985"/>
    <w:rsid w:val="00C959F6"/>
    <w:rsid w:val="00C96E06"/>
    <w:rsid w:val="00C97877"/>
    <w:rsid w:val="00C97CFF"/>
    <w:rsid w:val="00CA1229"/>
    <w:rsid w:val="00CA1472"/>
    <w:rsid w:val="00CA171A"/>
    <w:rsid w:val="00CA1725"/>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28F6"/>
    <w:rsid w:val="00D82B15"/>
    <w:rsid w:val="00D833D5"/>
    <w:rsid w:val="00D838F2"/>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2E80"/>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3802"/>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2818"/>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954"/>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A39"/>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655"/>
    <w:rsid w:val="00FD6A36"/>
    <w:rsid w:val="00FE08CA"/>
    <w:rsid w:val="00FE0B90"/>
    <w:rsid w:val="00FE1386"/>
    <w:rsid w:val="00FE16C9"/>
    <w:rsid w:val="00FE16DA"/>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5790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CCD4E-D252-4A61-B945-8743F4BB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2033</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2017-06-12T11:27:00Z</dcterms:created>
  <dcterms:modified xsi:type="dcterms:W3CDTF">2017-06-19T12:47:00Z</dcterms:modified>
</cp:coreProperties>
</file>